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0"/>
        <w:gridCol w:w="934"/>
        <w:gridCol w:w="2764"/>
        <w:gridCol w:w="2585"/>
      </w:tblGrid>
      <w:tr w:rsidR="001138BE" w:rsidRPr="00691C15" w14:paraId="7C2DCDF1" w14:textId="77777777" w:rsidTr="0031751E">
        <w:tc>
          <w:tcPr>
            <w:tcW w:w="10253" w:type="dxa"/>
            <w:gridSpan w:val="4"/>
            <w:shd w:val="clear" w:color="auto" w:fill="002060"/>
            <w:vAlign w:val="center"/>
          </w:tcPr>
          <w:p w14:paraId="1D951AB2" w14:textId="7901B5E6" w:rsidR="001138BE" w:rsidRPr="00691C15" w:rsidRDefault="001138BE" w:rsidP="009E0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Hlk35966122"/>
            <w:bookmarkEnd w:id="0"/>
            <w:r w:rsidRPr="00691C15">
              <w:rPr>
                <w:rFonts w:ascii="Arial" w:hAnsi="Arial" w:cs="Arial"/>
                <w:b/>
                <w:color w:val="FFFFFF" w:themeColor="background1"/>
                <w:sz w:val="28"/>
              </w:rPr>
              <w:t>Plan de aprendizaje remoto</w:t>
            </w:r>
          </w:p>
        </w:tc>
      </w:tr>
      <w:tr w:rsidR="001138BE" w:rsidRPr="00691C15" w14:paraId="1764D591" w14:textId="77777777" w:rsidTr="0031751E">
        <w:trPr>
          <w:trHeight w:val="301"/>
        </w:trPr>
        <w:tc>
          <w:tcPr>
            <w:tcW w:w="3860" w:type="dxa"/>
          </w:tcPr>
          <w:p w14:paraId="0ADA6DA3" w14:textId="77777777" w:rsidR="001138BE" w:rsidRPr="00691C15" w:rsidRDefault="001138B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sz w:val="24"/>
                <w:szCs w:val="24"/>
              </w:rPr>
              <w:t>Asignatura:</w:t>
            </w:r>
          </w:p>
        </w:tc>
        <w:tc>
          <w:tcPr>
            <w:tcW w:w="6393" w:type="dxa"/>
            <w:gridSpan w:val="3"/>
          </w:tcPr>
          <w:p w14:paraId="78ACC740" w14:textId="13463973" w:rsidR="001138BE" w:rsidRPr="00691C15" w:rsidRDefault="003912CD" w:rsidP="00F676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15"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</w:tc>
      </w:tr>
      <w:tr w:rsidR="0031751E" w:rsidRPr="00691C15" w14:paraId="5CD2ADDB" w14:textId="77777777" w:rsidTr="0031751E">
        <w:trPr>
          <w:trHeight w:val="301"/>
        </w:trPr>
        <w:tc>
          <w:tcPr>
            <w:tcW w:w="3860" w:type="dxa"/>
          </w:tcPr>
          <w:p w14:paraId="1261E422" w14:textId="77777777" w:rsidR="0031751E" w:rsidRPr="00691C15" w:rsidRDefault="0031751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sz w:val="24"/>
                <w:szCs w:val="24"/>
              </w:rPr>
              <w:t>Guía:</w:t>
            </w:r>
          </w:p>
        </w:tc>
        <w:tc>
          <w:tcPr>
            <w:tcW w:w="6393" w:type="dxa"/>
            <w:gridSpan w:val="3"/>
          </w:tcPr>
          <w:p w14:paraId="48897823" w14:textId="515A55BA" w:rsidR="0031751E" w:rsidRPr="00691C15" w:rsidRDefault="0031751E" w:rsidP="00BA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complementario para guía B</w:t>
            </w:r>
          </w:p>
        </w:tc>
      </w:tr>
      <w:tr w:rsidR="001138BE" w:rsidRPr="00691C15" w14:paraId="76885712" w14:textId="77777777" w:rsidTr="0031751E">
        <w:trPr>
          <w:trHeight w:val="301"/>
        </w:trPr>
        <w:tc>
          <w:tcPr>
            <w:tcW w:w="3860" w:type="dxa"/>
          </w:tcPr>
          <w:p w14:paraId="19648DEB" w14:textId="77777777" w:rsidR="001138BE" w:rsidRPr="00691C15" w:rsidRDefault="001138B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sz w:val="24"/>
                <w:szCs w:val="24"/>
              </w:rPr>
              <w:t>Docente(s):</w:t>
            </w:r>
          </w:p>
        </w:tc>
        <w:tc>
          <w:tcPr>
            <w:tcW w:w="6393" w:type="dxa"/>
            <w:gridSpan w:val="3"/>
          </w:tcPr>
          <w:p w14:paraId="41A51E4D" w14:textId="19AB065D" w:rsidR="001138BE" w:rsidRPr="00691C15" w:rsidRDefault="00F16F17" w:rsidP="00BA33E2">
            <w:pPr>
              <w:tabs>
                <w:tab w:val="left" w:pos="2204"/>
              </w:tabs>
              <w:rPr>
                <w:rFonts w:ascii="Arial" w:hAnsi="Arial" w:cs="Arial"/>
                <w:sz w:val="24"/>
                <w:szCs w:val="24"/>
              </w:rPr>
            </w:pPr>
            <w:r w:rsidRPr="00691C15">
              <w:rPr>
                <w:rFonts w:ascii="Arial" w:hAnsi="Arial" w:cs="Arial"/>
                <w:sz w:val="24"/>
                <w:szCs w:val="24"/>
              </w:rPr>
              <w:t>Josué</w:t>
            </w:r>
            <w:r w:rsidR="003912CD" w:rsidRPr="00691C15">
              <w:rPr>
                <w:rFonts w:ascii="Arial" w:hAnsi="Arial" w:cs="Arial"/>
                <w:sz w:val="24"/>
                <w:szCs w:val="24"/>
              </w:rPr>
              <w:t xml:space="preserve"> Espinoza   </w:t>
            </w:r>
          </w:p>
        </w:tc>
      </w:tr>
      <w:tr w:rsidR="008E5AF2" w:rsidRPr="00691C15" w14:paraId="3D1D9D49" w14:textId="77777777" w:rsidTr="0031751E">
        <w:trPr>
          <w:trHeight w:val="301"/>
        </w:trPr>
        <w:tc>
          <w:tcPr>
            <w:tcW w:w="3860" w:type="dxa"/>
            <w:tcBorders>
              <w:bottom w:val="single" w:sz="4" w:space="0" w:color="auto"/>
            </w:tcBorders>
          </w:tcPr>
          <w:p w14:paraId="67814B57" w14:textId="77777777" w:rsidR="001138BE" w:rsidRPr="00691C15" w:rsidRDefault="001138B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663447E8" w14:textId="77777777" w:rsidR="001138BE" w:rsidRPr="00691C15" w:rsidRDefault="001138BE" w:rsidP="00BA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7EB7806B" w14:textId="10C2121B" w:rsidR="001138BE" w:rsidRPr="00691C15" w:rsidRDefault="0031751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</w:t>
            </w:r>
            <w:r w:rsidR="001138BE" w:rsidRPr="00691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60C693B6" w14:textId="612AC3C3" w:rsidR="001138BE" w:rsidRPr="00691C15" w:rsidRDefault="0031751E" w:rsidP="00BA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 Medio</w:t>
            </w:r>
          </w:p>
        </w:tc>
      </w:tr>
      <w:tr w:rsidR="00570D32" w:rsidRPr="00691C15" w14:paraId="0D6EBB4E" w14:textId="77777777" w:rsidTr="0031751E">
        <w:trPr>
          <w:trHeight w:val="301"/>
        </w:trPr>
        <w:tc>
          <w:tcPr>
            <w:tcW w:w="10253" w:type="dxa"/>
            <w:gridSpan w:val="4"/>
            <w:tcBorders>
              <w:left w:val="nil"/>
              <w:right w:val="nil"/>
            </w:tcBorders>
          </w:tcPr>
          <w:p w14:paraId="29CBE075" w14:textId="77777777" w:rsidR="00570D32" w:rsidRDefault="00570D32" w:rsidP="00BA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8BE" w:rsidRPr="00691C15" w14:paraId="185F85BD" w14:textId="77777777" w:rsidTr="0031751E">
        <w:tc>
          <w:tcPr>
            <w:tcW w:w="10253" w:type="dxa"/>
            <w:gridSpan w:val="4"/>
            <w:shd w:val="clear" w:color="auto" w:fill="auto"/>
          </w:tcPr>
          <w:p w14:paraId="7668A7A7" w14:textId="5B07F552" w:rsidR="001138BE" w:rsidRPr="00691C15" w:rsidRDefault="001138BE" w:rsidP="00BA3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sz w:val="24"/>
                <w:szCs w:val="24"/>
              </w:rPr>
              <w:t>Objetivos de aprendizaje que se evaluarán:</w:t>
            </w:r>
          </w:p>
          <w:p w14:paraId="1D59C822" w14:textId="1D3E5F49" w:rsidR="008E5AF2" w:rsidRPr="00691C15" w:rsidRDefault="009F1A34" w:rsidP="009F1A34">
            <w:pPr>
              <w:pStyle w:val="04punteo"/>
              <w:numPr>
                <w:ilvl w:val="0"/>
                <w:numId w:val="0"/>
              </w:numPr>
              <w:rPr>
                <w:rFonts w:eastAsia="Arial" w:cs="Arial"/>
                <w:color w:val="000000"/>
                <w:sz w:val="24"/>
              </w:rPr>
            </w:pPr>
            <w:r w:rsidRPr="009F1A34">
              <w:rPr>
                <w:rFonts w:cs="Arial"/>
                <w:sz w:val="24"/>
                <w:szCs w:val="32"/>
                <w:lang w:val="es-CL"/>
              </w:rPr>
              <w:t>OA 14: Usar la tabla periódica como un modelo para predecir las propiedades relativas de los elementos químicos basados en los patrones de sus átomos, considerando: El número atómico; La masa atómica;  La conductividad eléctrica; La conductividad térmica; El brillo; Los enlaces que se pueden formar.</w:t>
            </w:r>
            <w:r w:rsidR="0059340C" w:rsidRPr="009F1A34">
              <w:rPr>
                <w:rFonts w:cs="Arial"/>
                <w:sz w:val="24"/>
              </w:rPr>
              <w:t>.</w:t>
            </w:r>
          </w:p>
        </w:tc>
      </w:tr>
      <w:tr w:rsidR="00570D32" w:rsidRPr="00691C15" w14:paraId="1EC8EB8A" w14:textId="77777777" w:rsidTr="0031751E">
        <w:tc>
          <w:tcPr>
            <w:tcW w:w="1025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CE20B1" w14:textId="77777777" w:rsidR="00570D32" w:rsidRPr="00691C15" w:rsidRDefault="00570D32" w:rsidP="00BA33E2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38BE" w:rsidRPr="00691C15" w14:paraId="0F0B66C2" w14:textId="77777777" w:rsidTr="0031751E">
        <w:tc>
          <w:tcPr>
            <w:tcW w:w="10253" w:type="dxa"/>
            <w:gridSpan w:val="4"/>
            <w:shd w:val="clear" w:color="auto" w:fill="002060"/>
          </w:tcPr>
          <w:p w14:paraId="2C5D36C8" w14:textId="77777777" w:rsidR="001138BE" w:rsidRPr="00691C15" w:rsidRDefault="001138BE" w:rsidP="00BA33E2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1C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Instrucciones:</w:t>
            </w:r>
          </w:p>
        </w:tc>
      </w:tr>
      <w:tr w:rsidR="001138BE" w:rsidRPr="00691C15" w14:paraId="63140567" w14:textId="77777777" w:rsidTr="0031751E">
        <w:tc>
          <w:tcPr>
            <w:tcW w:w="10253" w:type="dxa"/>
            <w:gridSpan w:val="4"/>
          </w:tcPr>
          <w:p w14:paraId="4235E1CF" w14:textId="3888CEB2" w:rsidR="00FF528C" w:rsidRPr="00691C15" w:rsidRDefault="00FF528C" w:rsidP="00A33C0D">
            <w:pPr>
              <w:pStyle w:val="Prrafodelista"/>
              <w:numPr>
                <w:ilvl w:val="0"/>
                <w:numId w:val="11"/>
              </w:numPr>
              <w:ind w:left="284" w:hanging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15">
              <w:rPr>
                <w:rFonts w:ascii="Arial" w:hAnsi="Arial" w:cs="Arial"/>
                <w:sz w:val="24"/>
                <w:szCs w:val="24"/>
              </w:rPr>
              <w:t xml:space="preserve">Lea cuidadosamente </w:t>
            </w:r>
            <w:r w:rsidR="0074323E">
              <w:rPr>
                <w:rFonts w:ascii="Arial" w:hAnsi="Arial" w:cs="Arial"/>
                <w:sz w:val="24"/>
                <w:szCs w:val="24"/>
              </w:rPr>
              <w:t xml:space="preserve">esta guía la cual es material complementario para responder la guía con </w:t>
            </w:r>
            <w:proofErr w:type="gramStart"/>
            <w:r w:rsidR="0074323E">
              <w:rPr>
                <w:rFonts w:ascii="Arial" w:hAnsi="Arial" w:cs="Arial"/>
                <w:sz w:val="24"/>
                <w:szCs w:val="24"/>
              </w:rPr>
              <w:t>la preguntas</w:t>
            </w:r>
            <w:proofErr w:type="gramEnd"/>
            <w:r w:rsidR="007432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21D892" w14:textId="1E6F0EA9" w:rsidR="00FF528C" w:rsidRPr="00691C15" w:rsidRDefault="0074323E" w:rsidP="00C153C8">
            <w:pPr>
              <w:pStyle w:val="Prrafodelista"/>
              <w:numPr>
                <w:ilvl w:val="0"/>
                <w:numId w:val="11"/>
              </w:numPr>
              <w:ind w:left="284" w:hanging="2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9340C" w:rsidRPr="00691C15">
              <w:rPr>
                <w:rFonts w:ascii="Arial" w:hAnsi="Arial" w:cs="Arial"/>
                <w:sz w:val="24"/>
                <w:szCs w:val="24"/>
              </w:rPr>
              <w:t xml:space="preserve">as consultas deben ser formuladas al profesor(a) vía correo electrónico o a la cuenta de Instagram </w:t>
            </w:r>
          </w:p>
          <w:p w14:paraId="0C3CA870" w14:textId="4359D5F9" w:rsidR="0059340C" w:rsidRDefault="009F1A34" w:rsidP="0059340C">
            <w:pPr>
              <w:ind w:left="284" w:hanging="27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FF528C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rofesor </w:t>
            </w:r>
            <w:r w:rsidR="00A33C0D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06A7B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>Josué</w:t>
            </w:r>
            <w:r w:rsidR="00FF528C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Espinoza</w:t>
            </w:r>
          </w:p>
          <w:p w14:paraId="6A58D28B" w14:textId="43CDC4F4" w:rsidR="00FF528C" w:rsidRPr="00691C15" w:rsidRDefault="0059340C" w:rsidP="0059340C">
            <w:pPr>
              <w:ind w:left="284" w:hanging="27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FF528C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r w:rsidR="00FF528C" w:rsidRPr="00691C1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BF6330" w:rsidRPr="00691C15">
                <w:rPr>
                  <w:rStyle w:val="Hipervnculo"/>
                  <w:rFonts w:ascii="Arial" w:hAnsi="Arial" w:cs="Arial"/>
                  <w:sz w:val="24"/>
                  <w:szCs w:val="24"/>
                </w:rPr>
                <w:t>josue.espinoza@umce.cl</w:t>
              </w:r>
            </w:hyperlink>
            <w:r w:rsidR="00BF6330" w:rsidRPr="00691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A7B" w:rsidRPr="00691C1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A7B" w:rsidRPr="0059340C">
              <w:rPr>
                <w:rFonts w:ascii="Arial" w:hAnsi="Arial" w:cs="Arial"/>
                <w:b/>
                <w:bCs/>
                <w:sz w:val="24"/>
                <w:szCs w:val="24"/>
              </w:rPr>
              <w:t>Instagram:</w:t>
            </w:r>
            <w:r w:rsidR="00BF6330" w:rsidRPr="00691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3E9D" w:rsidRPr="00691C15">
              <w:rPr>
                <w:rFonts w:ascii="Arial" w:hAnsi="Arial" w:cs="Arial"/>
                <w:color w:val="222222"/>
                <w:sz w:val="22"/>
                <w:szCs w:val="21"/>
                <w:shd w:val="clear" w:color="auto" w:fill="FFFFFF"/>
              </w:rPr>
              <w:t>@alquimduino</w:t>
            </w:r>
          </w:p>
          <w:p w14:paraId="1A7E2A0A" w14:textId="77777777" w:rsidR="00FF528C" w:rsidRPr="00691C15" w:rsidRDefault="00FF528C" w:rsidP="00A33C0D">
            <w:pPr>
              <w:ind w:left="284" w:hanging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15">
              <w:rPr>
                <w:rFonts w:ascii="Arial" w:hAnsi="Arial" w:cs="Arial"/>
                <w:sz w:val="24"/>
                <w:szCs w:val="24"/>
              </w:rPr>
              <w:t>•</w:t>
            </w:r>
            <w:r w:rsidRPr="00691C15">
              <w:rPr>
                <w:rFonts w:ascii="Arial" w:hAnsi="Arial" w:cs="Arial"/>
                <w:sz w:val="24"/>
                <w:szCs w:val="24"/>
              </w:rPr>
              <w:tab/>
            </w:r>
            <w:r w:rsidRPr="008E66EB">
              <w:rPr>
                <w:rFonts w:ascii="Arial" w:hAnsi="Arial" w:cs="Arial"/>
                <w:sz w:val="24"/>
                <w:szCs w:val="24"/>
                <w:highlight w:val="yellow"/>
              </w:rPr>
              <w:t>Le recomendamos observar las rúbricas de evaluación con que se corregirá esta guía, para que tenga en cuenta la forma en que se asignará puntaje a sus respuestas (se incluyen en la última hoja).</w:t>
            </w:r>
            <w:r w:rsidRPr="00691C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85A3B4" w14:textId="307FBC9C" w:rsidR="008E66EB" w:rsidRPr="00691C15" w:rsidRDefault="00FF528C" w:rsidP="00A33C0D">
            <w:pPr>
              <w:ind w:left="284" w:hanging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15">
              <w:rPr>
                <w:rFonts w:ascii="Arial" w:hAnsi="Arial" w:cs="Arial"/>
                <w:sz w:val="24"/>
                <w:szCs w:val="24"/>
              </w:rPr>
              <w:t>•</w:t>
            </w:r>
            <w:r w:rsidRPr="00691C15">
              <w:rPr>
                <w:rFonts w:ascii="Arial" w:hAnsi="Arial" w:cs="Arial"/>
                <w:sz w:val="24"/>
                <w:szCs w:val="24"/>
              </w:rPr>
              <w:tab/>
              <w:t xml:space="preserve">Recuerde que su trabajo </w:t>
            </w:r>
            <w:r w:rsidR="008E66EB">
              <w:rPr>
                <w:rFonts w:ascii="Arial" w:hAnsi="Arial" w:cs="Arial"/>
                <w:sz w:val="24"/>
                <w:szCs w:val="24"/>
              </w:rPr>
              <w:t xml:space="preserve">puede utilizar </w:t>
            </w:r>
            <w:r w:rsidR="0059340C">
              <w:rPr>
                <w:rFonts w:ascii="Arial" w:hAnsi="Arial" w:cs="Arial"/>
                <w:sz w:val="24"/>
                <w:szCs w:val="24"/>
              </w:rPr>
              <w:t>el</w:t>
            </w:r>
            <w:r w:rsidR="008E66EB">
              <w:rPr>
                <w:rFonts w:ascii="Arial" w:hAnsi="Arial" w:cs="Arial"/>
                <w:sz w:val="24"/>
                <w:szCs w:val="24"/>
              </w:rPr>
              <w:t xml:space="preserve"> texto del estudiante de</w:t>
            </w:r>
            <w:r w:rsidR="0059340C">
              <w:rPr>
                <w:rFonts w:ascii="Arial" w:hAnsi="Arial" w:cs="Arial"/>
                <w:sz w:val="24"/>
                <w:szCs w:val="24"/>
              </w:rPr>
              <w:t xml:space="preserve"> Química</w:t>
            </w:r>
            <w:r w:rsidR="008E66EB">
              <w:rPr>
                <w:rFonts w:ascii="Arial" w:hAnsi="Arial" w:cs="Arial"/>
                <w:sz w:val="24"/>
                <w:szCs w:val="24"/>
              </w:rPr>
              <w:t>, si no cuenta con est</w:t>
            </w:r>
            <w:r w:rsidR="0059340C">
              <w:rPr>
                <w:rFonts w:ascii="Arial" w:hAnsi="Arial" w:cs="Arial"/>
                <w:sz w:val="24"/>
                <w:szCs w:val="24"/>
              </w:rPr>
              <w:t>e</w:t>
            </w:r>
            <w:r w:rsidR="008E66EB">
              <w:rPr>
                <w:rFonts w:ascii="Arial" w:hAnsi="Arial" w:cs="Arial"/>
                <w:sz w:val="24"/>
                <w:szCs w:val="24"/>
              </w:rPr>
              <w:t xml:space="preserve"> texto puede escribirle al </w:t>
            </w:r>
            <w:r w:rsidR="00AD2FD8">
              <w:rPr>
                <w:rFonts w:ascii="Arial" w:hAnsi="Arial" w:cs="Arial"/>
                <w:sz w:val="24"/>
                <w:szCs w:val="24"/>
              </w:rPr>
              <w:t xml:space="preserve">correo del </w:t>
            </w:r>
            <w:r w:rsidR="008E66EB">
              <w:rPr>
                <w:rFonts w:ascii="Arial" w:hAnsi="Arial" w:cs="Arial"/>
                <w:sz w:val="24"/>
                <w:szCs w:val="24"/>
              </w:rPr>
              <w:t xml:space="preserve">docente de la asignatura para que este se lo envíe en formato digital. </w:t>
            </w:r>
          </w:p>
          <w:p w14:paraId="02ED6B46" w14:textId="0A19CC4D" w:rsidR="00570D32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https://www.youtube.com/watch?v=WnVFcnGvJ-Y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39C">
              <w:rPr>
                <w:rFonts w:ascii="Arial" w:hAnsi="Arial" w:cs="Arial"/>
                <w:sz w:val="24"/>
                <w:szCs w:val="24"/>
              </w:rPr>
              <w:t>(</w:t>
            </w:r>
            <w:r w:rsidR="00E5539C" w:rsidRPr="00E5539C">
              <w:rPr>
                <w:rFonts w:ascii="Arial" w:hAnsi="Arial" w:cs="Arial"/>
                <w:sz w:val="24"/>
                <w:szCs w:val="24"/>
              </w:rPr>
              <w:t>Tipos de enlaces químicos: iónico, covalente y metálico</w:t>
            </w:r>
            <w:r w:rsidR="00E5539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AE59C4" w14:textId="77777777" w:rsidR="009F1A34" w:rsidRDefault="009F1A34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</w:p>
          <w:p w14:paraId="5D41868B" w14:textId="17703F90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https://www.youtube.com/watch?v=0begZ3vxyGw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94A">
              <w:rPr>
                <w:rFonts w:ascii="Arial" w:hAnsi="Arial" w:cs="Arial"/>
                <w:sz w:val="24"/>
                <w:szCs w:val="24"/>
              </w:rPr>
              <w:t>(</w:t>
            </w:r>
            <w:r w:rsidR="005F594A" w:rsidRPr="005F594A">
              <w:rPr>
                <w:rFonts w:ascii="Arial" w:hAnsi="Arial" w:cs="Arial"/>
                <w:sz w:val="24"/>
                <w:szCs w:val="24"/>
              </w:rPr>
              <w:t>Enlaces químicos</w:t>
            </w:r>
            <w:r w:rsidR="005F59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3616A1" w14:textId="77777777" w:rsidR="009F1A34" w:rsidRDefault="009F1A34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</w:p>
          <w:p w14:paraId="23EA9B92" w14:textId="7BC7A720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https://www.youtube.com/watch?v=C4mZpTEgdio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94A">
              <w:rPr>
                <w:rFonts w:ascii="Arial" w:hAnsi="Arial" w:cs="Arial"/>
                <w:sz w:val="24"/>
                <w:szCs w:val="24"/>
              </w:rPr>
              <w:t>(</w:t>
            </w:r>
            <w:r w:rsidR="005F594A" w:rsidRPr="005F594A">
              <w:rPr>
                <w:rFonts w:ascii="Arial" w:hAnsi="Arial" w:cs="Arial"/>
                <w:sz w:val="24"/>
                <w:szCs w:val="24"/>
              </w:rPr>
              <w:t>Enlaces Químicos, clases de enlaces y propiedades periódicas</w:t>
            </w:r>
            <w:r w:rsidR="005F59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7BEE6E" w14:textId="77777777" w:rsidR="009F1A34" w:rsidRDefault="009F1A34" w:rsidP="009F1A34">
            <w:pPr>
              <w:ind w:left="284" w:hanging="2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AC006" w14:textId="3AC806AE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https://www.youtube.com/watch?v=FJu9WkFyiaQ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94A">
              <w:rPr>
                <w:rFonts w:ascii="Arial" w:hAnsi="Arial" w:cs="Arial"/>
                <w:sz w:val="24"/>
                <w:szCs w:val="24"/>
              </w:rPr>
              <w:t>(</w:t>
            </w:r>
            <w:r w:rsidR="005F594A" w:rsidRPr="005F594A">
              <w:rPr>
                <w:rFonts w:ascii="Arial" w:hAnsi="Arial" w:cs="Arial"/>
                <w:sz w:val="24"/>
                <w:szCs w:val="24"/>
              </w:rPr>
              <w:t>Química: El enlace químico</w:t>
            </w:r>
            <w:r w:rsidR="005F59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4DB961" w14:textId="77777777" w:rsidR="009F1A34" w:rsidRDefault="009F1A34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</w:p>
          <w:p w14:paraId="7E02E5D8" w14:textId="37F41C7E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https://www.youtube.com/watch?v=6fgLm5j8hrw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94A">
              <w:rPr>
                <w:rFonts w:ascii="Arial" w:hAnsi="Arial" w:cs="Arial"/>
                <w:sz w:val="24"/>
                <w:szCs w:val="24"/>
              </w:rPr>
              <w:t>(</w:t>
            </w:r>
            <w:r w:rsidR="00A16A28" w:rsidRPr="00A16A28">
              <w:rPr>
                <w:rFonts w:ascii="Arial" w:hAnsi="Arial" w:cs="Arial"/>
                <w:sz w:val="24"/>
                <w:szCs w:val="24"/>
              </w:rPr>
              <w:t>ENLACE QUIMICO</w:t>
            </w:r>
            <w:r w:rsidR="005F59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0C80C1" w14:textId="77777777" w:rsidR="009F1A34" w:rsidRDefault="009F1A34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</w:p>
          <w:p w14:paraId="7AC01AB6" w14:textId="2BD67427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https://www.youtube.com/watch?v=YezXo6ypcRw&amp;list=PLJ1OaZOKtc5bwtQJGcO0xoLBytpVIc1Kz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A2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16A28" w:rsidRPr="00A16A28">
              <w:rPr>
                <w:rFonts w:ascii="Arial" w:hAnsi="Arial" w:cs="Arial"/>
                <w:sz w:val="24"/>
                <w:szCs w:val="24"/>
              </w:rPr>
              <w:t>Enlace Químico</w:t>
            </w:r>
            <w:r w:rsidR="00A16A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9E0521" w14:textId="77777777" w:rsidR="009F1A34" w:rsidRDefault="009F1A34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</w:p>
          <w:p w14:paraId="6E6C8022" w14:textId="2AD517A2" w:rsidR="009F1A34" w:rsidRDefault="00D57BF3" w:rsidP="005F594A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https://www.youtube.com/watch?v=koSxKGGQ7to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A2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16A28" w:rsidRPr="00A16A28">
              <w:rPr>
                <w:rFonts w:ascii="Arial" w:hAnsi="Arial" w:cs="Arial"/>
                <w:sz w:val="24"/>
                <w:szCs w:val="24"/>
              </w:rPr>
              <w:t>ENLACES QUIMICOS</w:t>
            </w:r>
            <w:r w:rsidR="00A16A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8ACA9B" w14:textId="77777777" w:rsidR="009F1A34" w:rsidRDefault="009F1A34" w:rsidP="009F1A34">
            <w:pPr>
              <w:ind w:left="284" w:hanging="2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91B2B" w14:textId="38F2BF6C" w:rsidR="009F1A34" w:rsidRPr="00691C15" w:rsidRDefault="00D57BF3" w:rsidP="00A16A28">
            <w:pPr>
              <w:ind w:left="284" w:hanging="279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F1A34" w:rsidRPr="00C561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https://www.youtube.com/watch?v=EGRllaEUkQU</w:t>
              </w:r>
            </w:hyperlink>
            <w:r w:rsidR="009F1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A28">
              <w:rPr>
                <w:rFonts w:ascii="Arial" w:hAnsi="Arial" w:cs="Arial"/>
                <w:sz w:val="24"/>
                <w:szCs w:val="24"/>
              </w:rPr>
              <w:t>(</w:t>
            </w:r>
            <w:r w:rsidR="00A16A28" w:rsidRPr="00A16A28">
              <w:rPr>
                <w:rFonts w:ascii="Arial" w:hAnsi="Arial" w:cs="Arial"/>
                <w:sz w:val="24"/>
                <w:szCs w:val="24"/>
              </w:rPr>
              <w:t>Enlace Covalente y Enlace Iónico.</w:t>
            </w:r>
            <w:r w:rsidR="00A16A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94DF8A8" w14:textId="3A9EAB3A" w:rsidR="00934666" w:rsidRPr="00691C15" w:rsidRDefault="00A078D9" w:rsidP="0037723E">
      <w:pPr>
        <w:shd w:val="clear" w:color="auto" w:fill="DEEAF6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 w:rsidR="003D59CB">
        <w:rPr>
          <w:rFonts w:ascii="Arial" w:eastAsia="Arial" w:hAnsi="Arial" w:cs="Arial"/>
          <w:b/>
          <w:sz w:val="24"/>
          <w:szCs w:val="24"/>
        </w:rPr>
        <w:t>INTRODUCCIÓN</w:t>
      </w:r>
    </w:p>
    <w:p w14:paraId="48D7399C" w14:textId="1197A781" w:rsidR="00753152" w:rsidRDefault="0031751E" w:rsidP="00A142E4">
      <w:pPr>
        <w:pStyle w:val="01normal"/>
        <w:spacing w:line="360" w:lineRule="auto"/>
        <w:ind w:firstLine="708"/>
        <w:rPr>
          <w:rFonts w:cs="Arial"/>
          <w:sz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C806" wp14:editId="11CAB191">
                <wp:simplePos x="0" y="0"/>
                <wp:positionH relativeFrom="column">
                  <wp:posOffset>3564255</wp:posOffset>
                </wp:positionH>
                <wp:positionV relativeFrom="paragraph">
                  <wp:posOffset>3035300</wp:posOffset>
                </wp:positionV>
                <wp:extent cx="2905125" cy="2095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A63DD" w14:textId="1976F29F" w:rsidR="0031751E" w:rsidRDefault="0031751E" w:rsidP="0031751E">
                            <w:pPr>
                              <w:jc w:val="center"/>
                            </w:pPr>
                            <w:r w:rsidRPr="000D4FE6">
                              <w:rPr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D4FE6">
                              <w:rPr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D4FE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ilustración tipos de enlaces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C80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0.65pt;margin-top:239pt;width:22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" fillcolor="white [3201]" strokeweight=".5pt">
                <v:textbox>
                  <w:txbxContent>
                    <w:p w14:paraId="5A1A63DD" w14:textId="1976F29F" w:rsidR="0031751E" w:rsidRDefault="0031751E" w:rsidP="0031751E">
                      <w:pPr>
                        <w:jc w:val="center"/>
                      </w:pPr>
                      <w:r w:rsidRPr="000D4FE6">
                        <w:rPr>
                          <w:sz w:val="20"/>
                          <w:szCs w:val="20"/>
                        </w:rPr>
                        <w:t xml:space="preserve">Figura </w: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begin"/>
                      </w:r>
                      <w:r w:rsidRPr="000D4FE6">
                        <w:rPr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  <w:r w:rsidRPr="000D4FE6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ilustración tipos de enlaces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AFCEA33" wp14:editId="54004DD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81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4" name="Imagen 4" descr="Que lindos enlaces!!! | Enseñanza de química, Enlace iónico, Tip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 lindos enlaces!!! | Enseñanza de química, Enlace iónico, Tipo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2E" w:rsidRPr="0088442E">
        <w:rPr>
          <w:rFonts w:cs="Arial"/>
          <w:sz w:val="24"/>
          <w:lang w:val="es-CL"/>
        </w:rPr>
        <w:t>Mientras que se conocen alrededor de 118 elementos, la cantidad de</w:t>
      </w:r>
      <w:r w:rsidR="0088442E">
        <w:rPr>
          <w:rFonts w:cs="Arial"/>
          <w:sz w:val="24"/>
          <w:lang w:val="es-CL"/>
        </w:rPr>
        <w:t xml:space="preserve"> </w:t>
      </w:r>
      <w:r>
        <w:rPr>
          <w:rFonts w:cs="Arial"/>
          <w:sz w:val="24"/>
          <w:lang w:val="es-CL"/>
        </w:rPr>
        <w:t>sustancias</w:t>
      </w:r>
      <w:r w:rsidR="00A078D9" w:rsidRP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existentes en la naturaleza supera con creces dicho número.</w:t>
      </w:r>
      <w:r w:rsid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Los átomos pueden combinarse entre sí y originar nuevas especies con</w:t>
      </w:r>
      <w:r w:rsid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características físicas y químicas diferentes a las de sus elementos constituyentes. Estas especies reciben el nombre de moléculas y pueden formarse</w:t>
      </w:r>
      <w:r w:rsid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por la unión de átomos de un mismo elemento o de distinto elemento.</w:t>
      </w:r>
      <w:r w:rsid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Así llamamos enlace químico a las intensas fuerzas que mantienen unidos</w:t>
      </w:r>
      <w:r w:rsidR="0088442E">
        <w:rPr>
          <w:rFonts w:cs="Arial"/>
          <w:sz w:val="24"/>
          <w:lang w:val="es-CL"/>
        </w:rPr>
        <w:t xml:space="preserve"> </w:t>
      </w:r>
      <w:r w:rsidR="0088442E" w:rsidRPr="0088442E">
        <w:rPr>
          <w:rFonts w:cs="Arial"/>
          <w:sz w:val="24"/>
          <w:lang w:val="es-CL"/>
        </w:rPr>
        <w:t>a los átomos entre sí</w:t>
      </w:r>
      <w:r w:rsidR="0088442E">
        <w:rPr>
          <w:rFonts w:cs="Arial"/>
          <w:sz w:val="24"/>
          <w:lang w:val="es-CL"/>
        </w:rPr>
        <w:t>.</w:t>
      </w:r>
      <w:r w:rsidRPr="0031751E">
        <w:rPr>
          <w:noProof/>
          <w:lang w:val="es-CL" w:eastAsia="es-CL"/>
        </w:rPr>
        <w:t xml:space="preserve"> </w:t>
      </w:r>
    </w:p>
    <w:p w14:paraId="5E64405F" w14:textId="39E619BE" w:rsidR="00753152" w:rsidRDefault="0088442E" w:rsidP="00A142E4">
      <w:pPr>
        <w:pStyle w:val="01normal"/>
        <w:spacing w:line="360" w:lineRule="auto"/>
        <w:ind w:firstLine="708"/>
        <w:rPr>
          <w:rFonts w:cs="Arial"/>
          <w:sz w:val="24"/>
          <w:lang w:val="es-CL"/>
        </w:rPr>
      </w:pPr>
      <w:r>
        <w:rPr>
          <w:rFonts w:cs="Arial"/>
          <w:sz w:val="24"/>
          <w:lang w:val="es-CL"/>
        </w:rPr>
        <w:t xml:space="preserve">Una de las propiedades más importantes en la formación del enlace químico es la </w:t>
      </w:r>
      <w:r w:rsidR="00E04831">
        <w:rPr>
          <w:rFonts w:cs="Arial"/>
          <w:b/>
          <w:bCs/>
          <w:sz w:val="24"/>
          <w:lang w:val="es-CL"/>
        </w:rPr>
        <w:t>E</w:t>
      </w:r>
      <w:r w:rsidRPr="00E04831">
        <w:rPr>
          <w:rFonts w:cs="Arial"/>
          <w:b/>
          <w:bCs/>
          <w:sz w:val="24"/>
          <w:lang w:val="es-CL"/>
        </w:rPr>
        <w:t>lectronegatividad</w:t>
      </w:r>
      <w:r>
        <w:rPr>
          <w:rFonts w:cs="Arial"/>
          <w:sz w:val="24"/>
          <w:lang w:val="es-CL"/>
        </w:rPr>
        <w:t xml:space="preserve">, </w:t>
      </w:r>
      <w:r w:rsidR="00753152" w:rsidRPr="00753152">
        <w:rPr>
          <w:rFonts w:cs="Arial"/>
          <w:sz w:val="24"/>
          <w:lang w:val="es-CL"/>
        </w:rPr>
        <w:t>ya que determina el tipo de</w:t>
      </w:r>
      <w:r w:rsidR="00753152">
        <w:rPr>
          <w:rFonts w:cs="Arial"/>
          <w:sz w:val="24"/>
          <w:lang w:val="es-CL"/>
        </w:rPr>
        <w:t xml:space="preserve"> </w:t>
      </w:r>
      <w:r w:rsidR="00753152" w:rsidRPr="00753152">
        <w:rPr>
          <w:rFonts w:cs="Arial"/>
          <w:sz w:val="24"/>
          <w:lang w:val="es-CL"/>
        </w:rPr>
        <w:t>unión que existe entre dos o más átomos para la formación de moléculas.</w:t>
      </w:r>
      <w:r w:rsidR="00753152">
        <w:rPr>
          <w:rFonts w:cs="Arial"/>
          <w:sz w:val="24"/>
          <w:lang w:val="es-CL"/>
        </w:rPr>
        <w:t xml:space="preserve"> </w:t>
      </w:r>
      <w:r w:rsidR="00753152" w:rsidRPr="00E04831">
        <w:rPr>
          <w:rFonts w:cs="Arial"/>
          <w:i/>
          <w:iCs/>
          <w:sz w:val="24"/>
          <w:lang w:val="es-CL"/>
        </w:rPr>
        <w:t xml:space="preserve">Se define como </w:t>
      </w:r>
      <w:r w:rsidR="00E04831">
        <w:rPr>
          <w:rFonts w:cs="Arial"/>
          <w:i/>
          <w:iCs/>
          <w:sz w:val="24"/>
          <w:lang w:val="es-CL"/>
        </w:rPr>
        <w:t>“</w:t>
      </w:r>
      <w:r w:rsidR="00753152" w:rsidRPr="00E04831">
        <w:rPr>
          <w:rFonts w:cs="Arial"/>
          <w:i/>
          <w:iCs/>
          <w:sz w:val="24"/>
          <w:lang w:val="es-CL"/>
        </w:rPr>
        <w:t>la capacidad de un átomo de una molécula para atraer hacia sí los electrones en un enlace químico</w:t>
      </w:r>
      <w:r w:rsidR="00E04831">
        <w:rPr>
          <w:rFonts w:cs="Arial"/>
          <w:i/>
          <w:iCs/>
          <w:sz w:val="24"/>
          <w:lang w:val="es-CL"/>
        </w:rPr>
        <w:t>”</w:t>
      </w:r>
      <w:r w:rsidR="00753152" w:rsidRPr="00753152">
        <w:rPr>
          <w:rFonts w:cs="Arial"/>
          <w:sz w:val="24"/>
          <w:lang w:val="es-CL"/>
        </w:rPr>
        <w:t>.</w:t>
      </w:r>
      <w:r w:rsidR="00753152">
        <w:rPr>
          <w:rFonts w:cs="Arial"/>
          <w:sz w:val="24"/>
          <w:lang w:val="es-CL"/>
        </w:rPr>
        <w:t xml:space="preserve"> </w:t>
      </w:r>
      <w:r w:rsidR="00753152" w:rsidRPr="00753152">
        <w:rPr>
          <w:rFonts w:cs="Arial"/>
          <w:sz w:val="24"/>
          <w:lang w:val="es-CL"/>
        </w:rPr>
        <w:t>La capacidad que tiene un átomo para atraer electrones, ya sean</w:t>
      </w:r>
      <w:r w:rsidR="00753152">
        <w:rPr>
          <w:rFonts w:cs="Arial"/>
          <w:sz w:val="24"/>
          <w:lang w:val="es-CL"/>
        </w:rPr>
        <w:t xml:space="preserve"> </w:t>
      </w:r>
      <w:r w:rsidR="00753152" w:rsidRPr="00753152">
        <w:rPr>
          <w:rFonts w:cs="Arial"/>
          <w:sz w:val="24"/>
          <w:lang w:val="es-CL"/>
        </w:rPr>
        <w:t>suyos o de otro átomo, depende de la fuerza atractiva de su núcleo</w:t>
      </w:r>
      <w:r>
        <w:rPr>
          <w:rFonts w:cs="Arial"/>
          <w:sz w:val="24"/>
          <w:lang w:val="es-CL"/>
        </w:rPr>
        <w:t xml:space="preserve">. </w:t>
      </w:r>
    </w:p>
    <w:p w14:paraId="37398E9F" w14:textId="2C433C87" w:rsidR="0088442E" w:rsidRPr="0088442E" w:rsidRDefault="0088442E" w:rsidP="0088442E">
      <w:pPr>
        <w:pStyle w:val="01normal"/>
        <w:spacing w:line="360" w:lineRule="auto"/>
        <w:jc w:val="center"/>
        <w:rPr>
          <w:rFonts w:cs="Arial"/>
          <w:sz w:val="24"/>
          <w:lang w:val="es-CL"/>
        </w:rPr>
      </w:pPr>
      <w:r w:rsidRPr="0088442E">
        <w:rPr>
          <w:rFonts w:cs="Arial"/>
          <w:sz w:val="24"/>
          <w:lang w:val="es-CL"/>
        </w:rPr>
        <w:t>Pero, ¿por qué se unen los átomos?</w:t>
      </w:r>
    </w:p>
    <w:p w14:paraId="3804915E" w14:textId="3BFF5029" w:rsidR="005F0089" w:rsidRDefault="0088442E" w:rsidP="00A142E4">
      <w:pPr>
        <w:pStyle w:val="01normal"/>
        <w:spacing w:line="360" w:lineRule="auto"/>
        <w:ind w:firstLine="708"/>
        <w:rPr>
          <w:rFonts w:cs="Arial"/>
          <w:sz w:val="24"/>
          <w:lang w:val="es-CL"/>
        </w:rPr>
      </w:pPr>
      <w:r w:rsidRPr="0088442E">
        <w:rPr>
          <w:rFonts w:cs="Arial"/>
          <w:sz w:val="24"/>
          <w:lang w:val="es-CL"/>
        </w:rPr>
        <w:t>Diversos estudios han demostrado que los elementos son en su mayoría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inestables en su estado fundamental (átomo neutro y aislado), lo que está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avalado por la distribución de su nube electrónica. De allí la importancia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 xml:space="preserve">de lo propuesto por </w:t>
      </w:r>
      <w:proofErr w:type="spellStart"/>
      <w:r w:rsidRPr="0088442E">
        <w:rPr>
          <w:rFonts w:cs="Arial"/>
          <w:sz w:val="24"/>
          <w:lang w:val="es-CL"/>
        </w:rPr>
        <w:t>Kössels</w:t>
      </w:r>
      <w:proofErr w:type="spellEnd"/>
      <w:r w:rsidRPr="0088442E">
        <w:rPr>
          <w:rFonts w:cs="Arial"/>
          <w:sz w:val="24"/>
          <w:lang w:val="es-CL"/>
        </w:rPr>
        <w:t xml:space="preserve"> y Lewis, que indica que los átomos tienden, en una combinación química, a alcanzar la conﬁguración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electrónica del gas noble más cercano en su último nivel de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energía. Por lo tanto, pierden, ganan, comparten o aportan electrones a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otros átomos logrando su estabilidad química, señal de la necesidad de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formar un enlace químico.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3"/>
      </w:tblGrid>
      <w:tr w:rsidR="005F0089" w14:paraId="6D51F246" w14:textId="77777777" w:rsidTr="0068787C">
        <w:tc>
          <w:tcPr>
            <w:tcW w:w="5201" w:type="dxa"/>
            <w:vAlign w:val="center"/>
          </w:tcPr>
          <w:p w14:paraId="48606EB2" w14:textId="13D61BED" w:rsidR="005F0089" w:rsidRDefault="005F0089" w:rsidP="0068787C">
            <w:pPr>
              <w:pStyle w:val="01normal"/>
              <w:jc w:val="center"/>
              <w:rPr>
                <w:rFonts w:cs="Arial"/>
                <w:sz w:val="24"/>
                <w:lang w:val="es-CL"/>
              </w:rPr>
            </w:pPr>
            <w:r w:rsidRPr="0088442E">
              <w:rPr>
                <w:rFonts w:cs="Arial"/>
                <w:sz w:val="24"/>
                <w:lang w:val="es-CL"/>
              </w:rPr>
              <w:t>Litio (Li, Z= 3): 1s</w:t>
            </w:r>
            <w:r w:rsidRPr="000D4FE6">
              <w:rPr>
                <w:rFonts w:cs="Arial"/>
                <w:sz w:val="24"/>
                <w:vertAlign w:val="superscript"/>
                <w:lang w:val="es-CL"/>
              </w:rPr>
              <w:t>2</w:t>
            </w:r>
            <w:r w:rsidRPr="0088442E">
              <w:rPr>
                <w:rFonts w:cs="Arial"/>
                <w:sz w:val="24"/>
                <w:lang w:val="es-CL"/>
              </w:rPr>
              <w:t xml:space="preserve"> 2s</w:t>
            </w:r>
            <w:r w:rsidRPr="000D4FE6">
              <w:rPr>
                <w:rFonts w:cs="Arial"/>
                <w:sz w:val="24"/>
                <w:vertAlign w:val="superscript"/>
                <w:lang w:val="es-CL"/>
              </w:rPr>
              <w:t>1</w:t>
            </w:r>
          </w:p>
        </w:tc>
        <w:tc>
          <w:tcPr>
            <w:tcW w:w="5202" w:type="dxa"/>
            <w:vAlign w:val="center"/>
          </w:tcPr>
          <w:p w14:paraId="36837CA7" w14:textId="2B88D926" w:rsidR="005F0089" w:rsidRDefault="005F0089" w:rsidP="0068787C">
            <w:pPr>
              <w:pStyle w:val="01normal"/>
              <w:jc w:val="center"/>
              <w:rPr>
                <w:rFonts w:cs="Arial"/>
                <w:sz w:val="24"/>
                <w:lang w:val="es-CL"/>
              </w:rPr>
            </w:pPr>
            <w:r w:rsidRPr="0088442E">
              <w:rPr>
                <w:rFonts w:cs="Arial"/>
                <w:sz w:val="24"/>
                <w:lang w:val="es-CL"/>
              </w:rPr>
              <w:t>Flúor (F, Z= 9): 1s</w:t>
            </w:r>
            <w:r w:rsidRPr="000D4FE6">
              <w:rPr>
                <w:rFonts w:cs="Arial"/>
                <w:sz w:val="24"/>
                <w:vertAlign w:val="superscript"/>
                <w:lang w:val="es-CL"/>
              </w:rPr>
              <w:t>2</w:t>
            </w:r>
            <w:r w:rsidRPr="0088442E">
              <w:rPr>
                <w:rFonts w:cs="Arial"/>
                <w:sz w:val="24"/>
                <w:lang w:val="es-CL"/>
              </w:rPr>
              <w:t xml:space="preserve"> 2s</w:t>
            </w:r>
            <w:r w:rsidRPr="000D4FE6">
              <w:rPr>
                <w:rFonts w:cs="Arial"/>
                <w:sz w:val="24"/>
                <w:vertAlign w:val="superscript"/>
                <w:lang w:val="es-CL"/>
              </w:rPr>
              <w:t>2</w:t>
            </w:r>
            <w:r w:rsidRPr="0088442E">
              <w:rPr>
                <w:rFonts w:cs="Arial"/>
                <w:sz w:val="24"/>
                <w:lang w:val="es-CL"/>
              </w:rPr>
              <w:t xml:space="preserve"> 2p</w:t>
            </w:r>
            <w:r w:rsidRPr="000D4FE6">
              <w:rPr>
                <w:rFonts w:cs="Arial"/>
                <w:sz w:val="24"/>
                <w:vertAlign w:val="superscript"/>
                <w:lang w:val="es-CL"/>
              </w:rPr>
              <w:t>5</w:t>
            </w:r>
          </w:p>
        </w:tc>
      </w:tr>
    </w:tbl>
    <w:p w14:paraId="6F278B91" w14:textId="6090DC68" w:rsidR="0088442E" w:rsidRDefault="0088442E" w:rsidP="00A142E4">
      <w:pPr>
        <w:pStyle w:val="01normal"/>
        <w:spacing w:line="360" w:lineRule="auto"/>
        <w:ind w:firstLine="708"/>
        <w:rPr>
          <w:rFonts w:cs="Arial"/>
          <w:sz w:val="24"/>
          <w:lang w:val="es-CL"/>
        </w:rPr>
      </w:pPr>
      <w:r w:rsidRPr="0088442E">
        <w:rPr>
          <w:rFonts w:cs="Arial"/>
          <w:sz w:val="24"/>
          <w:lang w:val="es-CL"/>
        </w:rPr>
        <w:lastRenderedPageBreak/>
        <w:t xml:space="preserve">Si miramos atentamente las </w:t>
      </w:r>
      <w:r w:rsidR="00F151C5" w:rsidRPr="0088442E">
        <w:rPr>
          <w:rFonts w:cs="Arial"/>
          <w:sz w:val="24"/>
          <w:lang w:val="es-CL"/>
        </w:rPr>
        <w:t>configuraciones</w:t>
      </w:r>
      <w:r w:rsidRPr="0088442E">
        <w:rPr>
          <w:rFonts w:cs="Arial"/>
          <w:sz w:val="24"/>
          <w:lang w:val="es-CL"/>
        </w:rPr>
        <w:t xml:space="preserve"> electrónicas anteriores,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no daremos cuenta que en ellas los niveles no están completos y quedan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orbitales disponibles para algunos electrones. Además, considerando la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electronegatividad, es posible que sea conveniente que los electrones sean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 xml:space="preserve">entregados a otros elementos. Por </w:t>
      </w:r>
      <w:proofErr w:type="gramStart"/>
      <w:r w:rsidRPr="0088442E">
        <w:rPr>
          <w:rFonts w:cs="Arial"/>
          <w:sz w:val="24"/>
          <w:lang w:val="es-CL"/>
        </w:rPr>
        <w:t>ejemplo</w:t>
      </w:r>
      <w:proofErr w:type="gramEnd"/>
      <w:r w:rsidRPr="0088442E">
        <w:rPr>
          <w:rFonts w:cs="Arial"/>
          <w:sz w:val="24"/>
          <w:lang w:val="es-CL"/>
        </w:rPr>
        <w:t xml:space="preserve"> para el litio es más fácil perder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>el electrón del orbital 2s, que completar el nivel 2 aceptando electrones, y</w:t>
      </w:r>
      <w:r>
        <w:rPr>
          <w:rFonts w:cs="Arial"/>
          <w:sz w:val="24"/>
          <w:lang w:val="es-CL"/>
        </w:rPr>
        <w:t xml:space="preserve"> </w:t>
      </w:r>
      <w:r w:rsidRPr="0088442E">
        <w:rPr>
          <w:rFonts w:cs="Arial"/>
          <w:sz w:val="24"/>
          <w:lang w:val="es-CL"/>
        </w:rPr>
        <w:t xml:space="preserve">el </w:t>
      </w:r>
      <w:r w:rsidR="00F151C5">
        <w:rPr>
          <w:rFonts w:cs="Arial"/>
          <w:sz w:val="24"/>
          <w:lang w:val="es-CL"/>
        </w:rPr>
        <w:t xml:space="preserve">flúor </w:t>
      </w:r>
      <w:r w:rsidRPr="0088442E">
        <w:rPr>
          <w:rFonts w:cs="Arial"/>
          <w:sz w:val="24"/>
          <w:lang w:val="es-CL"/>
        </w:rPr>
        <w:t>sólo necesita un electrón más para completar el nivel energético.</w:t>
      </w:r>
      <w:r>
        <w:rPr>
          <w:rFonts w:cs="Arial"/>
          <w:sz w:val="24"/>
          <w:lang w:val="es-CL"/>
        </w:rPr>
        <w:t xml:space="preserve"> </w:t>
      </w:r>
      <w:r w:rsidR="00F151C5">
        <w:rPr>
          <w:rFonts w:cs="Arial"/>
          <w:sz w:val="24"/>
          <w:lang w:val="es-CL"/>
        </w:rPr>
        <w:t>Así el litio le cede un electrón al flúor como en la</w:t>
      </w:r>
      <w:r w:rsidR="000D4FE6">
        <w:rPr>
          <w:rFonts w:cs="Arial"/>
          <w:sz w:val="24"/>
          <w:lang w:val="es-CL"/>
        </w:rPr>
        <w:t xml:space="preserve"> </w:t>
      </w:r>
      <w:r w:rsidR="000D4FE6">
        <w:rPr>
          <w:rFonts w:cs="Arial"/>
          <w:sz w:val="24"/>
          <w:lang w:val="es-CL"/>
        </w:rPr>
        <w:fldChar w:fldCharType="begin"/>
      </w:r>
      <w:r w:rsidR="000D4FE6">
        <w:rPr>
          <w:rFonts w:cs="Arial"/>
          <w:sz w:val="24"/>
          <w:lang w:val="es-CL"/>
        </w:rPr>
        <w:instrText xml:space="preserve"> REF _Ref48575163 \h  \* MERGEFORMAT </w:instrText>
      </w:r>
      <w:r w:rsidR="000D4FE6">
        <w:rPr>
          <w:rFonts w:cs="Arial"/>
          <w:sz w:val="24"/>
          <w:lang w:val="es-CL"/>
        </w:rPr>
      </w:r>
      <w:r w:rsidR="000D4FE6">
        <w:rPr>
          <w:rFonts w:cs="Arial"/>
          <w:sz w:val="24"/>
          <w:lang w:val="es-CL"/>
        </w:rPr>
        <w:fldChar w:fldCharType="separate"/>
      </w:r>
      <w:r w:rsidR="00E04831" w:rsidRPr="00E04831">
        <w:rPr>
          <w:i/>
          <w:iCs/>
          <w:sz w:val="24"/>
        </w:rPr>
        <w:t xml:space="preserve">Figura </w:t>
      </w:r>
      <w:r w:rsidR="00E04831" w:rsidRPr="00E04831">
        <w:rPr>
          <w:i/>
          <w:iCs/>
          <w:noProof/>
          <w:sz w:val="24"/>
        </w:rPr>
        <w:t>2</w:t>
      </w:r>
      <w:r w:rsidR="000D4FE6">
        <w:rPr>
          <w:rFonts w:cs="Arial"/>
          <w:sz w:val="24"/>
          <w:lang w:val="es-CL"/>
        </w:rPr>
        <w:fldChar w:fldCharType="end"/>
      </w:r>
      <w:r w:rsidR="000D4FE6">
        <w:rPr>
          <w:rFonts w:cs="Arial"/>
          <w:sz w:val="24"/>
          <w:lang w:val="es-CL"/>
        </w:rPr>
        <w:t>.</w:t>
      </w:r>
      <w:r w:rsidR="00F151C5">
        <w:rPr>
          <w:rFonts w:cs="Arial"/>
          <w:sz w:val="24"/>
          <w:lang w:val="es-C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0D4FE6" w14:paraId="0CA224C0" w14:textId="77777777" w:rsidTr="00332563">
        <w:tc>
          <w:tcPr>
            <w:tcW w:w="10479" w:type="dxa"/>
            <w:vAlign w:val="center"/>
          </w:tcPr>
          <w:p w14:paraId="19988E92" w14:textId="7FE0714E" w:rsidR="000D4FE6" w:rsidRDefault="000D4FE6" w:rsidP="000D4FE6">
            <w:pPr>
              <w:pStyle w:val="01normal"/>
              <w:jc w:val="center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41B8608" wp14:editId="41A20682">
                  <wp:extent cx="6517005" cy="2077720"/>
                  <wp:effectExtent l="0" t="0" r="0" b="0"/>
                  <wp:docPr id="1" name="Imagen 1" descr="Enlace iónico | ENLACES QUÍMICOS Y FUERZAS INTERMOLEC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lace iónico | ENLACES QUÍMICOS Y FUERZAS INTERMOLEC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005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E6" w14:paraId="1BD988F0" w14:textId="77777777" w:rsidTr="00332563">
        <w:tc>
          <w:tcPr>
            <w:tcW w:w="10479" w:type="dxa"/>
            <w:vAlign w:val="center"/>
          </w:tcPr>
          <w:p w14:paraId="43688595" w14:textId="4C9519E1" w:rsidR="000D4FE6" w:rsidRPr="000D4FE6" w:rsidRDefault="000D4FE6" w:rsidP="000D4FE6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bookmarkStart w:id="1" w:name="_Ref48575163"/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E04831">
              <w:rPr>
                <w:i w:val="0"/>
                <w:iCs w:val="0"/>
                <w:noProof/>
                <w:color w:val="auto"/>
                <w:sz w:val="20"/>
                <w:szCs w:val="20"/>
              </w:rPr>
              <w:t>2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"/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Pr="000D4FE6"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>El Litio cede un electrón al Flúor</w:t>
            </w:r>
          </w:p>
        </w:tc>
      </w:tr>
    </w:tbl>
    <w:p w14:paraId="5B5EFE7B" w14:textId="5BFAD01C" w:rsidR="00753152" w:rsidRDefault="000D4FE6" w:rsidP="00A142E4">
      <w:pPr>
        <w:pStyle w:val="01normal"/>
        <w:spacing w:line="360" w:lineRule="auto"/>
        <w:ind w:firstLine="708"/>
        <w:rPr>
          <w:rFonts w:cs="Arial"/>
          <w:sz w:val="24"/>
          <w:lang w:val="es-CL"/>
        </w:rPr>
      </w:pPr>
      <w:r w:rsidRPr="000D4FE6">
        <w:rPr>
          <w:rFonts w:cs="Arial"/>
          <w:sz w:val="24"/>
          <w:lang w:val="es-CL"/>
        </w:rPr>
        <w:t>El enlace químico es la fuerza que mantiene unidos a los átomos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en un compuesto con el</w:t>
      </w:r>
      <w:r>
        <w:rPr>
          <w:rFonts w:cs="Arial"/>
          <w:sz w:val="24"/>
          <w:lang w:val="es-CL"/>
        </w:rPr>
        <w:t xml:space="preserve"> </w:t>
      </w:r>
      <w:proofErr w:type="gramStart"/>
      <w:r>
        <w:rPr>
          <w:rFonts w:cs="Arial"/>
          <w:sz w:val="24"/>
          <w:lang w:val="es-CL"/>
        </w:rPr>
        <w:t xml:space="preserve">fin  </w:t>
      </w:r>
      <w:r w:rsidRPr="000D4FE6">
        <w:rPr>
          <w:rFonts w:cs="Arial"/>
          <w:sz w:val="24"/>
          <w:lang w:val="es-CL"/>
        </w:rPr>
        <w:t>de</w:t>
      </w:r>
      <w:proofErr w:type="gramEnd"/>
      <w:r w:rsidRPr="000D4FE6">
        <w:rPr>
          <w:rFonts w:cs="Arial"/>
          <w:sz w:val="24"/>
          <w:lang w:val="es-CL"/>
        </w:rPr>
        <w:t xml:space="preserve"> lograr una estructura más estable.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Cuando los átomos forman enlaces lo hacen a través de sus electrones más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externos, aquellos que se ubican en el último nivel de energía (electrones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de valencia), ya sea perdiendo o ganando tantos como pueda alojar en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el último nivel o compartiendo, lo que depende de la electronegatividad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que presenten.</w:t>
      </w:r>
      <w:r>
        <w:rPr>
          <w:rFonts w:cs="Arial"/>
          <w:sz w:val="24"/>
          <w:lang w:val="es-CL"/>
        </w:rPr>
        <w:t xml:space="preserve"> </w:t>
      </w:r>
    </w:p>
    <w:p w14:paraId="40D852A1" w14:textId="1093D7C1" w:rsidR="0074323E" w:rsidRPr="00691C15" w:rsidRDefault="000D4FE6" w:rsidP="0037723E">
      <w:pPr>
        <w:shd w:val="clear" w:color="auto" w:fill="DEEAF6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Tipos de enlace</w:t>
      </w:r>
    </w:p>
    <w:p w14:paraId="41F077F8" w14:textId="7B4FA654" w:rsidR="000D4FE6" w:rsidRPr="000D4FE6" w:rsidRDefault="000D4FE6" w:rsidP="000D4FE6">
      <w:pPr>
        <w:pStyle w:val="01normal"/>
        <w:numPr>
          <w:ilvl w:val="0"/>
          <w:numId w:val="32"/>
        </w:numPr>
        <w:spacing w:line="360" w:lineRule="auto"/>
        <w:rPr>
          <w:rFonts w:cs="Arial"/>
          <w:b/>
          <w:bCs/>
          <w:i/>
          <w:iCs/>
          <w:sz w:val="24"/>
          <w:lang w:val="es-CL"/>
        </w:rPr>
      </w:pPr>
      <w:r w:rsidRPr="000D4FE6">
        <w:rPr>
          <w:rFonts w:cs="Arial"/>
          <w:b/>
          <w:bCs/>
          <w:i/>
          <w:iCs/>
          <w:sz w:val="24"/>
          <w:lang w:val="es-CL"/>
        </w:rPr>
        <w:t>Enlace metálico</w:t>
      </w:r>
    </w:p>
    <w:p w14:paraId="6237D9A4" w14:textId="6AFDDD5F" w:rsidR="000D4FE6" w:rsidRDefault="000D4FE6" w:rsidP="00A142E4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 w:rsidRPr="000D4FE6">
        <w:rPr>
          <w:rFonts w:cs="Arial"/>
          <w:sz w:val="24"/>
          <w:lang w:val="es-CL"/>
        </w:rPr>
        <w:t>Es el tipo de enlace que combina entre sí dos o más átomos metálicos,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los cuales tienen una baja electronegatividad y tendencia a ceder electrones. Se forma una estructura tridimensional compacta, lo que explica la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alta densidad de los metales.</w:t>
      </w:r>
    </w:p>
    <w:p w14:paraId="669CEB18" w14:textId="5A23C2D0" w:rsidR="00A142E4" w:rsidRDefault="0031751E" w:rsidP="0031751E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B51D429" wp14:editId="3080E581">
            <wp:simplePos x="0" y="0"/>
            <wp:positionH relativeFrom="column">
              <wp:posOffset>3069590</wp:posOffset>
            </wp:positionH>
            <wp:positionV relativeFrom="paragraph">
              <wp:posOffset>12065</wp:posOffset>
            </wp:positionV>
            <wp:extent cx="3580765" cy="1828800"/>
            <wp:effectExtent l="0" t="0" r="635" b="0"/>
            <wp:wrapTight wrapText="bothSides">
              <wp:wrapPolygon edited="0">
                <wp:start x="3218" y="450"/>
                <wp:lineTo x="2643" y="1125"/>
                <wp:lineTo x="2068" y="2925"/>
                <wp:lineTo x="2068" y="4500"/>
                <wp:lineTo x="1034" y="4950"/>
                <wp:lineTo x="575" y="6075"/>
                <wp:lineTo x="575" y="8100"/>
                <wp:lineTo x="115" y="9225"/>
                <wp:lineTo x="115" y="10350"/>
                <wp:lineTo x="230" y="11700"/>
                <wp:lineTo x="1149" y="15300"/>
                <wp:lineTo x="1609" y="18900"/>
                <wp:lineTo x="1724" y="19125"/>
                <wp:lineTo x="3218" y="21150"/>
                <wp:lineTo x="3447" y="21375"/>
                <wp:lineTo x="5056" y="21375"/>
                <wp:lineTo x="10112" y="21150"/>
                <wp:lineTo x="19076" y="19800"/>
                <wp:lineTo x="19076" y="18900"/>
                <wp:lineTo x="20570" y="15300"/>
                <wp:lineTo x="21489" y="11700"/>
                <wp:lineTo x="21489" y="9450"/>
                <wp:lineTo x="19191" y="4500"/>
                <wp:lineTo x="19306" y="3375"/>
                <wp:lineTo x="18616" y="1575"/>
                <wp:lineTo x="17927" y="450"/>
                <wp:lineTo x="3218" y="450"/>
              </wp:wrapPolygon>
            </wp:wrapTight>
            <wp:docPr id="2" name="Imagen 2" descr="Ejemplos de Enlaces Metálicos | Enlace metálico, Enlace químico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s de Enlaces Metálicos | Enlace metálico, Enlace químico, Met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FDBB" wp14:editId="28F59163">
                <wp:simplePos x="0" y="0"/>
                <wp:positionH relativeFrom="column">
                  <wp:posOffset>3488055</wp:posOffset>
                </wp:positionH>
                <wp:positionV relativeFrom="paragraph">
                  <wp:posOffset>1831340</wp:posOffset>
                </wp:positionV>
                <wp:extent cx="914400" cy="257175"/>
                <wp:effectExtent l="0" t="0" r="158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3CCDB" w14:textId="039453E1" w:rsidR="0031751E" w:rsidRDefault="0031751E">
                            <w:r w:rsidRPr="000D4FE6">
                              <w:rPr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D4FE6">
                              <w:rPr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0D4F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D4FE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epresentación enlace metálico del cobre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FDBB" id="Cuadro de texto 5" o:spid="_x0000_s1027" type="#_x0000_t202" style="position:absolute;left:0;text-align:left;margin-left:274.65pt;margin-top:144.2pt;width:1in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" fillcolor="white [3201]" strokeweight=".5pt">
                <v:textbox>
                  <w:txbxContent>
                    <w:p w14:paraId="45B3CCDB" w14:textId="039453E1" w:rsidR="0031751E" w:rsidRDefault="0031751E">
                      <w:r w:rsidRPr="000D4FE6">
                        <w:rPr>
                          <w:sz w:val="20"/>
                          <w:szCs w:val="20"/>
                        </w:rPr>
                        <w:t xml:space="preserve">Figura </w: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begin"/>
                      </w:r>
                      <w:r w:rsidRPr="000D4FE6">
                        <w:rPr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0D4FE6">
                        <w:rPr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  <w:r w:rsidRPr="000D4FE6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epresentación enlace metálico del cobre</w:t>
                      </w:r>
                    </w:p>
                  </w:txbxContent>
                </v:textbox>
              </v:shape>
            </w:pict>
          </mc:Fallback>
        </mc:AlternateContent>
      </w:r>
      <w:r w:rsidR="00A078D9" w:rsidRPr="000D4FE6">
        <w:rPr>
          <w:rFonts w:cs="Arial"/>
          <w:sz w:val="24"/>
          <w:lang w:val="es-CL"/>
        </w:rPr>
        <w:t xml:space="preserve"> </w:t>
      </w:r>
      <w:r>
        <w:rPr>
          <w:rFonts w:cs="Arial"/>
          <w:sz w:val="24"/>
          <w:lang w:val="es-CL"/>
        </w:rPr>
        <w:t xml:space="preserve">Para comprender más a fondo la </w:t>
      </w:r>
      <w:r w:rsidR="000D4FE6" w:rsidRPr="000D4FE6">
        <w:rPr>
          <w:rFonts w:cs="Arial"/>
          <w:sz w:val="24"/>
          <w:lang w:val="es-CL"/>
        </w:rPr>
        <w:t>estructura en este enlace, se expone</w:t>
      </w:r>
      <w:r w:rsidR="000D4FE6">
        <w:rPr>
          <w:rFonts w:cs="Arial"/>
          <w:sz w:val="24"/>
          <w:lang w:val="es-CL"/>
        </w:rPr>
        <w:t xml:space="preserve"> </w:t>
      </w:r>
      <w:r w:rsidR="000D4FE6" w:rsidRPr="000D4FE6">
        <w:rPr>
          <w:rFonts w:cs="Arial"/>
          <w:sz w:val="24"/>
          <w:lang w:val="es-CL"/>
        </w:rPr>
        <w:t>el modelo del mar de electrones. Donde los átomos metálicos que se</w:t>
      </w:r>
      <w:r w:rsidR="000D4FE6">
        <w:rPr>
          <w:rFonts w:cs="Arial"/>
          <w:sz w:val="24"/>
          <w:lang w:val="es-CL"/>
        </w:rPr>
        <w:t xml:space="preserve"> </w:t>
      </w:r>
      <w:r w:rsidR="000D4FE6" w:rsidRPr="000D4FE6">
        <w:rPr>
          <w:rFonts w:cs="Arial"/>
          <w:sz w:val="24"/>
          <w:lang w:val="es-CL"/>
        </w:rPr>
        <w:t>unen ceden sus electrones de valencia a una “nube electrónica”. Quedando</w:t>
      </w:r>
      <w:r w:rsidR="000D4FE6">
        <w:rPr>
          <w:rFonts w:cs="Arial"/>
          <w:sz w:val="24"/>
          <w:lang w:val="es-CL"/>
        </w:rPr>
        <w:t xml:space="preserve"> </w:t>
      </w:r>
      <w:r w:rsidR="000D4FE6" w:rsidRPr="000D4FE6">
        <w:rPr>
          <w:rFonts w:cs="Arial"/>
          <w:sz w:val="24"/>
          <w:lang w:val="es-CL"/>
        </w:rPr>
        <w:t>estos átomos como cationes, los electrones donados rodean por completo</w:t>
      </w:r>
      <w:r w:rsidR="000D4FE6">
        <w:rPr>
          <w:rFonts w:cs="Arial"/>
          <w:sz w:val="24"/>
          <w:lang w:val="es-CL"/>
        </w:rPr>
        <w:t xml:space="preserve"> </w:t>
      </w:r>
      <w:r w:rsidR="000D4FE6" w:rsidRPr="000D4FE6">
        <w:rPr>
          <w:rFonts w:cs="Arial"/>
          <w:sz w:val="24"/>
          <w:lang w:val="es-CL"/>
        </w:rPr>
        <w:t>a estos cationes, dando la idea de mar de electrones.</w:t>
      </w:r>
    </w:p>
    <w:p w14:paraId="6FA73C5B" w14:textId="3B58F31F" w:rsidR="0031751E" w:rsidRDefault="0031751E" w:rsidP="00A142E4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</w:p>
    <w:p w14:paraId="5C68E506" w14:textId="5168B10A" w:rsidR="00E04831" w:rsidRDefault="000D4FE6" w:rsidP="00A142E4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 w:rsidRPr="000D4FE6">
        <w:rPr>
          <w:rFonts w:cs="Arial"/>
          <w:sz w:val="24"/>
          <w:lang w:val="es-CL"/>
        </w:rPr>
        <w:t>Así, según este modelo, el enlace metálico resulta de la atracción electroestática entre los cationes y el mar de electrones. Todos los cationes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comparten la nube electrónica, ningún electrón pertenece a algún átomo,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generando un enlace extendido en todas direcciones, esto permite explicar propiedades de los metales tales como, la conductibilidad eléctrica,</w:t>
      </w:r>
      <w:r>
        <w:rPr>
          <w:rFonts w:cs="Arial"/>
          <w:sz w:val="24"/>
          <w:lang w:val="es-CL"/>
        </w:rPr>
        <w:t xml:space="preserve"> </w:t>
      </w:r>
      <w:r w:rsidRPr="000D4FE6">
        <w:rPr>
          <w:rFonts w:cs="Arial"/>
          <w:sz w:val="24"/>
          <w:lang w:val="es-CL"/>
        </w:rPr>
        <w:t>ductilidad y maleabilidad.</w:t>
      </w:r>
    </w:p>
    <w:p w14:paraId="7CA94E75" w14:textId="5B633C92" w:rsidR="00E04831" w:rsidRPr="00E04831" w:rsidRDefault="00E04831" w:rsidP="00E04831">
      <w:pPr>
        <w:pStyle w:val="01normal"/>
        <w:numPr>
          <w:ilvl w:val="0"/>
          <w:numId w:val="32"/>
        </w:numPr>
        <w:spacing w:line="360" w:lineRule="auto"/>
        <w:rPr>
          <w:rFonts w:cs="Arial"/>
          <w:sz w:val="24"/>
          <w:lang w:val="es-CL"/>
        </w:rPr>
      </w:pPr>
      <w:r w:rsidRPr="00E04831">
        <w:rPr>
          <w:rFonts w:cs="Arial"/>
          <w:b/>
          <w:bCs/>
          <w:i/>
          <w:iCs/>
          <w:sz w:val="24"/>
          <w:lang w:val="es-CL"/>
        </w:rPr>
        <w:t>Enlace iónico</w:t>
      </w:r>
    </w:p>
    <w:p w14:paraId="44BD6C76" w14:textId="31F6BC04" w:rsidR="00A142E4" w:rsidRDefault="00E04831" w:rsidP="00A142E4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 w:rsidRPr="00E04831">
        <w:rPr>
          <w:rFonts w:cs="Arial"/>
          <w:sz w:val="24"/>
          <w:lang w:val="es-CL"/>
        </w:rPr>
        <w:t>Este enlace se forma cuando los átomos participantes presentan una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apreciable diferencia de electronegatividad (∆ E.N.) igual o mayor a 1,7.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Produciéndose la transferencia de uno o varios electrones desde el átomo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de menor a mayor electronegatividad. Debido a ello, uno de los átomos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pierde electrones, formando un catión, y el otro gana electrones formando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un anión, estableciéndose una fuerza electrostática que los enlaza y da</w:t>
      </w:r>
      <w:r>
        <w:rPr>
          <w:rFonts w:cs="Arial"/>
          <w:sz w:val="24"/>
          <w:lang w:val="es-CL"/>
        </w:rPr>
        <w:t xml:space="preserve"> </w:t>
      </w:r>
      <w:r w:rsidRPr="00E04831">
        <w:rPr>
          <w:rFonts w:cs="Arial"/>
          <w:sz w:val="24"/>
          <w:lang w:val="es-CL"/>
        </w:rPr>
        <w:t>origen a los compuestos iónicos.</w:t>
      </w:r>
      <w:r w:rsidR="00A142E4">
        <w:rPr>
          <w:rFonts w:cs="Arial"/>
          <w:sz w:val="24"/>
          <w:lang w:val="es-CL"/>
        </w:rPr>
        <w:t xml:space="preserve"> </w:t>
      </w:r>
    </w:p>
    <w:p w14:paraId="2BC7F14E" w14:textId="2AC6A987" w:rsidR="00A142E4" w:rsidRDefault="00A142E4" w:rsidP="00F166CC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Por ejemplo, el cloruro de sodio (NaCl), conocido como sal de mesa,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está formado por el sodio (Na, Z=11) y cloro (Cl, Z=17) enlazados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iónicamente. La conﬁguración electrónica del sodio es 1s</w:t>
      </w:r>
      <w:r w:rsidRPr="00332563">
        <w:rPr>
          <w:rFonts w:cs="Arial"/>
          <w:sz w:val="24"/>
          <w:vertAlign w:val="superscript"/>
          <w:lang w:val="es-CL"/>
        </w:rPr>
        <w:t>2</w:t>
      </w:r>
      <w:r w:rsidRPr="00A142E4">
        <w:rPr>
          <w:rFonts w:cs="Arial"/>
          <w:sz w:val="24"/>
          <w:lang w:val="es-CL"/>
        </w:rPr>
        <w:t xml:space="preserve"> 2s</w:t>
      </w:r>
      <w:r w:rsidRPr="00332563">
        <w:rPr>
          <w:rFonts w:cs="Arial"/>
          <w:sz w:val="24"/>
          <w:vertAlign w:val="superscript"/>
          <w:lang w:val="es-CL"/>
        </w:rPr>
        <w:t>2</w:t>
      </w:r>
      <w:r w:rsidRPr="00A142E4">
        <w:rPr>
          <w:rFonts w:cs="Arial"/>
          <w:sz w:val="24"/>
          <w:lang w:val="es-CL"/>
        </w:rPr>
        <w:t xml:space="preserve"> 2p</w:t>
      </w:r>
      <w:r w:rsidRPr="00332563">
        <w:rPr>
          <w:rFonts w:cs="Arial"/>
          <w:sz w:val="24"/>
          <w:vertAlign w:val="superscript"/>
          <w:lang w:val="es-CL"/>
        </w:rPr>
        <w:t>6</w:t>
      </w:r>
      <w:r w:rsidRPr="00A142E4">
        <w:rPr>
          <w:rFonts w:cs="Arial"/>
          <w:sz w:val="24"/>
          <w:lang w:val="es-CL"/>
        </w:rPr>
        <w:t xml:space="preserve"> 3s</w:t>
      </w:r>
      <w:r w:rsidRPr="00332563">
        <w:rPr>
          <w:rFonts w:cs="Arial"/>
          <w:sz w:val="24"/>
          <w:vertAlign w:val="superscript"/>
          <w:lang w:val="es-CL"/>
        </w:rPr>
        <w:t>1</w:t>
      </w:r>
      <w:r w:rsidRPr="00A142E4">
        <w:rPr>
          <w:rFonts w:cs="Arial"/>
          <w:sz w:val="24"/>
          <w:lang w:val="es-CL"/>
        </w:rPr>
        <w:t xml:space="preserve"> y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su electronegatividad es 0,9. Para el cloro la conﬁguración electrónica es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1s</w:t>
      </w:r>
      <w:r w:rsidRPr="00332563">
        <w:rPr>
          <w:rFonts w:cs="Arial"/>
          <w:sz w:val="24"/>
          <w:vertAlign w:val="superscript"/>
          <w:lang w:val="es-CL"/>
        </w:rPr>
        <w:t>2</w:t>
      </w:r>
      <w:r w:rsidRPr="00A142E4">
        <w:rPr>
          <w:rFonts w:cs="Arial"/>
          <w:sz w:val="24"/>
          <w:lang w:val="es-CL"/>
        </w:rPr>
        <w:t xml:space="preserve"> 2s</w:t>
      </w:r>
      <w:r w:rsidRPr="00332563">
        <w:rPr>
          <w:rFonts w:cs="Arial"/>
          <w:sz w:val="24"/>
          <w:vertAlign w:val="superscript"/>
          <w:lang w:val="es-CL"/>
        </w:rPr>
        <w:t>2</w:t>
      </w:r>
      <w:r w:rsidRPr="00A142E4">
        <w:rPr>
          <w:rFonts w:cs="Arial"/>
          <w:sz w:val="24"/>
          <w:lang w:val="es-CL"/>
        </w:rPr>
        <w:t xml:space="preserve"> 2p</w:t>
      </w:r>
      <w:r w:rsidRPr="00332563">
        <w:rPr>
          <w:rFonts w:cs="Arial"/>
          <w:sz w:val="24"/>
          <w:vertAlign w:val="superscript"/>
          <w:lang w:val="es-CL"/>
        </w:rPr>
        <w:t>6</w:t>
      </w:r>
      <w:r w:rsidRPr="00A142E4">
        <w:rPr>
          <w:rFonts w:cs="Arial"/>
          <w:sz w:val="24"/>
          <w:lang w:val="es-CL"/>
        </w:rPr>
        <w:t xml:space="preserve"> 3s</w:t>
      </w:r>
      <w:r w:rsidRPr="00332563">
        <w:rPr>
          <w:rFonts w:cs="Arial"/>
          <w:sz w:val="24"/>
          <w:vertAlign w:val="superscript"/>
          <w:lang w:val="es-CL"/>
        </w:rPr>
        <w:t>2</w:t>
      </w:r>
      <w:r w:rsidRPr="00A142E4">
        <w:rPr>
          <w:rFonts w:cs="Arial"/>
          <w:sz w:val="24"/>
          <w:lang w:val="es-CL"/>
        </w:rPr>
        <w:t xml:space="preserve"> 3p</w:t>
      </w:r>
      <w:r w:rsidRPr="00332563">
        <w:rPr>
          <w:rFonts w:cs="Arial"/>
          <w:sz w:val="24"/>
          <w:vertAlign w:val="superscript"/>
          <w:lang w:val="es-CL"/>
        </w:rPr>
        <w:t>5</w:t>
      </w:r>
      <w:r w:rsidRPr="00A142E4">
        <w:rPr>
          <w:rFonts w:cs="Arial"/>
          <w:sz w:val="24"/>
          <w:lang w:val="es-CL"/>
        </w:rPr>
        <w:t xml:space="preserve"> y su electronegatividad es de 3,0. Si ambos átomos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se unen, el sodio como es un metal tiende a ceder su electrón de valencia,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y el cloro como es un no metal tiende a aceptar ese electrón, como se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muestra a continuación.</w:t>
      </w:r>
    </w:p>
    <w:tbl>
      <w:tblPr>
        <w:tblStyle w:val="Tablaconcuadrcula"/>
        <w:tblpPr w:leftFromText="141" w:rightFromText="141" w:vertAnchor="text" w:horzAnchor="page" w:tblpX="3988" w:tblpY="-6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</w:tblGrid>
      <w:tr w:rsidR="00F166CC" w14:paraId="384EEA69" w14:textId="77777777" w:rsidTr="0077589A">
        <w:tc>
          <w:tcPr>
            <w:tcW w:w="7683" w:type="dxa"/>
            <w:vAlign w:val="center"/>
          </w:tcPr>
          <w:p w14:paraId="62497D0B" w14:textId="77777777" w:rsidR="00F166CC" w:rsidRDefault="00F166CC" w:rsidP="008C60CE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4B438C0A" wp14:editId="79602A28">
                  <wp:extent cx="4724296" cy="1991239"/>
                  <wp:effectExtent l="0" t="0" r="635" b="9525"/>
                  <wp:docPr id="7" name="Imagen 7" descr="7 mejores imágenes de ENLACES | Enlace químico, Química, Enlace i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mejores imágenes de ENLACES | Enlace químico, Química, Enlace ió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317" cy="201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6CC" w14:paraId="3F200A9A" w14:textId="77777777" w:rsidTr="0077589A">
        <w:tc>
          <w:tcPr>
            <w:tcW w:w="7683" w:type="dxa"/>
            <w:vAlign w:val="center"/>
          </w:tcPr>
          <w:p w14:paraId="468388B3" w14:textId="77777777" w:rsidR="00F166CC" w:rsidRPr="000D4FE6" w:rsidRDefault="00F166CC" w:rsidP="008C60CE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>R</w:t>
            </w:r>
            <w:proofErr w:type="spellStart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>epresentación</w:t>
            </w:r>
            <w:proofErr w:type="spellEnd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 xml:space="preserve"> enlace iónico del cloruro de sodio</w:t>
            </w:r>
          </w:p>
        </w:tc>
      </w:tr>
    </w:tbl>
    <w:p w14:paraId="3B8B1995" w14:textId="49D42A89" w:rsidR="00F166CC" w:rsidRDefault="00A142E4" w:rsidP="00F166CC">
      <w:pPr>
        <w:pStyle w:val="01normal"/>
        <w:spacing w:line="360" w:lineRule="auto"/>
        <w:ind w:firstLine="6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Esta transferencia permite a los dos átomos alcanzar la conﬁguración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electrónica del gas noble más cercano, traduciéndose en estabilidad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 xml:space="preserve">energética. Al hacer la diferencia </w:t>
      </w:r>
      <w:proofErr w:type="gramStart"/>
      <w:r w:rsidRPr="00A142E4">
        <w:rPr>
          <w:rFonts w:cs="Arial"/>
          <w:sz w:val="24"/>
          <w:lang w:val="es-CL"/>
        </w:rPr>
        <w:t>del electronegatividad</w:t>
      </w:r>
      <w:proofErr w:type="gramEnd"/>
      <w:r w:rsidRPr="00A142E4">
        <w:rPr>
          <w:rFonts w:cs="Arial"/>
          <w:sz w:val="24"/>
          <w:lang w:val="es-CL"/>
        </w:rPr>
        <w:t xml:space="preserve"> entre el cloro y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el sodio se obtiene 3,0 − 0,9 = 2,1 que es mayor que 1,7</w:t>
      </w:r>
      <w:r w:rsidR="00F166CC">
        <w:rPr>
          <w:rFonts w:cs="Arial"/>
          <w:sz w:val="24"/>
          <w:lang w:val="es-CL"/>
        </w:rPr>
        <w:t>.</w:t>
      </w:r>
    </w:p>
    <w:tbl>
      <w:tblPr>
        <w:tblStyle w:val="Tablaconcuadrcula"/>
        <w:tblpPr w:leftFromText="141" w:rightFromText="141" w:vertAnchor="text" w:horzAnchor="margin" w:tblpY="5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166CC" w14:paraId="6DB8001C" w14:textId="77777777" w:rsidTr="0077589A">
        <w:tc>
          <w:tcPr>
            <w:tcW w:w="4077" w:type="dxa"/>
            <w:vAlign w:val="center"/>
          </w:tcPr>
          <w:p w14:paraId="4CF1A79D" w14:textId="77777777" w:rsidR="00F166CC" w:rsidRDefault="00F166CC" w:rsidP="00A0593D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7E22704" wp14:editId="09FF7589">
                  <wp:extent cx="2381250" cy="2143125"/>
                  <wp:effectExtent l="0" t="0" r="0" b="9525"/>
                  <wp:docPr id="8" name="Imagen 8" descr="Red Cristalina del cloruro de sodio (NaCl) (tomad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Cristalina del cloruro de sodio (NaCl) (tomad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6CC" w14:paraId="770B4EFD" w14:textId="77777777" w:rsidTr="0077589A">
        <w:tc>
          <w:tcPr>
            <w:tcW w:w="4077" w:type="dxa"/>
            <w:vAlign w:val="center"/>
          </w:tcPr>
          <w:p w14:paraId="46E9165A" w14:textId="77777777" w:rsidR="00F166CC" w:rsidRPr="000D4FE6" w:rsidRDefault="00F166CC" w:rsidP="00A0593D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bookmarkStart w:id="2" w:name="_Ref48577573"/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2"/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>R</w:t>
            </w:r>
            <w:proofErr w:type="spellStart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>epresentación</w:t>
            </w:r>
            <w:proofErr w:type="spellEnd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 xml:space="preserve"> estructura cristalina del cloruro de sodio</w:t>
            </w:r>
          </w:p>
        </w:tc>
      </w:tr>
    </w:tbl>
    <w:p w14:paraId="714D866D" w14:textId="0FB8BE69" w:rsidR="00A142E4" w:rsidRPr="00A142E4" w:rsidRDefault="00A142E4" w:rsidP="00F166CC">
      <w:pPr>
        <w:pStyle w:val="01normal"/>
        <w:spacing w:line="360" w:lineRule="auto"/>
        <w:ind w:firstLine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Los compuestos iónicos forman redes cristalinas constituidas por iones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de carga opuesta unidos por fuerzas electrostáticas (</w:t>
      </w:r>
      <w:r w:rsidRPr="00A142E4">
        <w:rPr>
          <w:rFonts w:cs="Arial"/>
          <w:sz w:val="24"/>
          <w:lang w:val="es-CL"/>
        </w:rPr>
        <w:fldChar w:fldCharType="begin"/>
      </w:r>
      <w:r w:rsidRPr="00A142E4">
        <w:rPr>
          <w:rFonts w:cs="Arial"/>
          <w:sz w:val="24"/>
          <w:lang w:val="es-CL"/>
        </w:rPr>
        <w:instrText xml:space="preserve"> REF _Ref48577573 \h </w:instrText>
      </w:r>
      <w:r>
        <w:rPr>
          <w:rFonts w:cs="Arial"/>
          <w:sz w:val="24"/>
          <w:lang w:val="es-CL"/>
        </w:rPr>
        <w:instrText xml:space="preserve"> \* MERGEFORMAT </w:instrText>
      </w:r>
      <w:r w:rsidRPr="00A142E4">
        <w:rPr>
          <w:rFonts w:cs="Arial"/>
          <w:sz w:val="24"/>
          <w:lang w:val="es-CL"/>
        </w:rPr>
      </w:r>
      <w:r w:rsidRPr="00A142E4">
        <w:rPr>
          <w:rFonts w:cs="Arial"/>
          <w:sz w:val="24"/>
          <w:lang w:val="es-CL"/>
        </w:rPr>
        <w:fldChar w:fldCharType="separate"/>
      </w:r>
      <w:r w:rsidRPr="00A142E4">
        <w:rPr>
          <w:i/>
          <w:iCs/>
          <w:sz w:val="24"/>
        </w:rPr>
        <w:t xml:space="preserve">Figura </w:t>
      </w:r>
      <w:r w:rsidRPr="00A142E4">
        <w:rPr>
          <w:i/>
          <w:iCs/>
          <w:noProof/>
          <w:sz w:val="24"/>
        </w:rPr>
        <w:t>5</w:t>
      </w:r>
      <w:r w:rsidRPr="00A142E4">
        <w:rPr>
          <w:rFonts w:cs="Arial"/>
          <w:sz w:val="24"/>
          <w:lang w:val="es-CL"/>
        </w:rPr>
        <w:fldChar w:fldCharType="end"/>
      </w:r>
      <w:r w:rsidRPr="00A142E4">
        <w:rPr>
          <w:rFonts w:cs="Arial"/>
          <w:sz w:val="24"/>
          <w:lang w:val="es-CL"/>
        </w:rPr>
        <w:t>). Este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tipo de atracción determina las propiedades observadas. Debido a la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fuerza electrostática que se establece entre los iones formados en un</w:t>
      </w:r>
      <w:r>
        <w:rPr>
          <w:rFonts w:cs="Arial"/>
          <w:sz w:val="24"/>
          <w:lang w:val="es-CL"/>
        </w:rPr>
        <w:t xml:space="preserve"> </w:t>
      </w:r>
      <w:r w:rsidRPr="00A142E4">
        <w:rPr>
          <w:rFonts w:cs="Arial"/>
          <w:sz w:val="24"/>
          <w:lang w:val="es-CL"/>
        </w:rPr>
        <w:t>enlace iónico, sus compuestos se caracterizan por:</w:t>
      </w:r>
    </w:p>
    <w:p w14:paraId="462AF1E4" w14:textId="77777777" w:rsidR="00A142E4" w:rsidRP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Ser sólidos a temperatura ambiente.</w:t>
      </w:r>
    </w:p>
    <w:p w14:paraId="788EA00D" w14:textId="30E1EC52" w:rsid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Tener altos puntos de ebullición y fusión.</w:t>
      </w:r>
    </w:p>
    <w:p w14:paraId="6A73CA92" w14:textId="77777777" w:rsidR="00A142E4" w:rsidRP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Romperse con relativa facilidad.</w:t>
      </w:r>
    </w:p>
    <w:p w14:paraId="772F2A70" w14:textId="77777777" w:rsidR="00A142E4" w:rsidRP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Ser malos conductores de calor</w:t>
      </w:r>
    </w:p>
    <w:p w14:paraId="79B4964A" w14:textId="1EF2585A" w:rsidR="00A142E4" w:rsidRP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Ser buenos conductores eléctricos cuando están fundidos o disueltos en agua (electrolitos).</w:t>
      </w:r>
    </w:p>
    <w:p w14:paraId="6CDCF27F" w14:textId="77777777" w:rsidR="00A142E4" w:rsidRPr="00A142E4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Disolverse en agua relativamente fácil a temperatura ambiente.</w:t>
      </w:r>
    </w:p>
    <w:p w14:paraId="50927F3C" w14:textId="58E405F2" w:rsidR="000D4FE6" w:rsidRDefault="00A142E4" w:rsidP="00A142E4">
      <w:pPr>
        <w:pStyle w:val="01normal"/>
        <w:numPr>
          <w:ilvl w:val="0"/>
          <w:numId w:val="33"/>
        </w:numPr>
        <w:spacing w:line="360" w:lineRule="auto"/>
        <w:ind w:left="426"/>
        <w:rPr>
          <w:rFonts w:cs="Arial"/>
          <w:sz w:val="24"/>
          <w:lang w:val="es-CL"/>
        </w:rPr>
      </w:pPr>
      <w:r w:rsidRPr="00A142E4">
        <w:rPr>
          <w:rFonts w:cs="Arial"/>
          <w:sz w:val="24"/>
          <w:lang w:val="es-CL"/>
        </w:rPr>
        <w:t>Formar estructuras tridimensionales (redes cristalinas) en estado sólido.</w:t>
      </w:r>
    </w:p>
    <w:p w14:paraId="28500D79" w14:textId="35941530" w:rsidR="00F166CC" w:rsidRDefault="00F166CC" w:rsidP="00F166CC">
      <w:pPr>
        <w:pStyle w:val="01normal"/>
        <w:spacing w:line="360" w:lineRule="auto"/>
        <w:ind w:left="720"/>
        <w:rPr>
          <w:rFonts w:cs="Arial"/>
          <w:b/>
          <w:bCs/>
          <w:i/>
          <w:iCs/>
          <w:sz w:val="24"/>
          <w:lang w:val="es-CL"/>
        </w:rPr>
      </w:pPr>
    </w:p>
    <w:p w14:paraId="0CFDA995" w14:textId="7A5F761E" w:rsidR="00B66D41" w:rsidRDefault="00B66D41" w:rsidP="00F166CC">
      <w:pPr>
        <w:pStyle w:val="01normal"/>
        <w:spacing w:line="360" w:lineRule="auto"/>
        <w:ind w:left="720"/>
        <w:rPr>
          <w:rFonts w:cs="Arial"/>
          <w:b/>
          <w:bCs/>
          <w:i/>
          <w:iCs/>
          <w:sz w:val="24"/>
          <w:lang w:val="es-CL"/>
        </w:rPr>
      </w:pPr>
    </w:p>
    <w:p w14:paraId="3B43578F" w14:textId="77777777" w:rsidR="00B66D41" w:rsidRDefault="00B66D41" w:rsidP="00F166CC">
      <w:pPr>
        <w:pStyle w:val="01normal"/>
        <w:spacing w:line="360" w:lineRule="auto"/>
        <w:ind w:left="720"/>
        <w:rPr>
          <w:rFonts w:cs="Arial"/>
          <w:b/>
          <w:bCs/>
          <w:i/>
          <w:iCs/>
          <w:sz w:val="24"/>
          <w:lang w:val="es-CL"/>
        </w:rPr>
      </w:pPr>
      <w:bookmarkStart w:id="3" w:name="_GoBack"/>
      <w:bookmarkEnd w:id="3"/>
    </w:p>
    <w:p w14:paraId="260E4A22" w14:textId="77777777" w:rsidR="00A0593D" w:rsidRDefault="00A0593D" w:rsidP="00F166CC">
      <w:pPr>
        <w:pStyle w:val="01normal"/>
        <w:spacing w:line="360" w:lineRule="auto"/>
        <w:ind w:left="720"/>
        <w:rPr>
          <w:rFonts w:cs="Arial"/>
          <w:b/>
          <w:bCs/>
          <w:i/>
          <w:iCs/>
          <w:sz w:val="24"/>
          <w:lang w:val="es-CL"/>
        </w:rPr>
      </w:pPr>
    </w:p>
    <w:p w14:paraId="4B45198B" w14:textId="2EA69F08" w:rsidR="00F166CC" w:rsidRPr="00F166CC" w:rsidRDefault="00F166CC" w:rsidP="00F166CC">
      <w:pPr>
        <w:pStyle w:val="01normal"/>
        <w:numPr>
          <w:ilvl w:val="0"/>
          <w:numId w:val="32"/>
        </w:numPr>
        <w:spacing w:line="360" w:lineRule="auto"/>
        <w:rPr>
          <w:rFonts w:cs="Arial"/>
          <w:b/>
          <w:bCs/>
          <w:i/>
          <w:iCs/>
          <w:sz w:val="24"/>
          <w:lang w:val="es-CL"/>
        </w:rPr>
      </w:pPr>
      <w:r w:rsidRPr="00F166CC">
        <w:rPr>
          <w:rFonts w:cs="Arial"/>
          <w:b/>
          <w:bCs/>
          <w:i/>
          <w:iCs/>
          <w:sz w:val="24"/>
          <w:lang w:val="es-CL"/>
        </w:rPr>
        <w:lastRenderedPageBreak/>
        <w:t>Enlace covalente</w:t>
      </w:r>
    </w:p>
    <w:tbl>
      <w:tblPr>
        <w:tblStyle w:val="Tablaconcuadrcula"/>
        <w:tblpPr w:leftFromText="141" w:rightFromText="141" w:vertAnchor="text" w:horzAnchor="margin" w:tblpXSpec="right" w:tblpY="2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A0593D" w14:paraId="6348F6E3" w14:textId="77777777" w:rsidTr="00332563">
        <w:tc>
          <w:tcPr>
            <w:tcW w:w="6933" w:type="dxa"/>
            <w:vAlign w:val="center"/>
          </w:tcPr>
          <w:p w14:paraId="3F420866" w14:textId="77777777" w:rsidR="00A0593D" w:rsidRDefault="00A0593D" w:rsidP="00A0593D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D44B3F0" wp14:editId="6FB7C298">
                  <wp:extent cx="4238625" cy="1762125"/>
                  <wp:effectExtent l="0" t="0" r="9525" b="9525"/>
                  <wp:docPr id="10" name="Imagen 10" descr="Enlace Covalente HCl | Enlace químico, Enlace covalente, Tip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lace Covalente HCl | Enlace químico, Enlace covalente, Tip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3D" w14:paraId="4DA3BADE" w14:textId="77777777" w:rsidTr="00332563">
        <w:tc>
          <w:tcPr>
            <w:tcW w:w="6933" w:type="dxa"/>
            <w:vAlign w:val="center"/>
          </w:tcPr>
          <w:p w14:paraId="01344766" w14:textId="0C1AA735" w:rsidR="00A0593D" w:rsidRPr="000D4FE6" w:rsidRDefault="00A0593D" w:rsidP="00A0593D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>R</w:t>
            </w:r>
            <w:proofErr w:type="spellStart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>epresentación</w:t>
            </w:r>
            <w:proofErr w:type="spellEnd"/>
            <w:r>
              <w:rPr>
                <w:rFonts w:cs="Arial"/>
                <w:i w:val="0"/>
                <w:iCs w:val="0"/>
                <w:color w:val="auto"/>
                <w:sz w:val="20"/>
                <w:szCs w:val="20"/>
                <w:lang w:val="es-CL"/>
              </w:rPr>
              <w:t xml:space="preserve"> enlace covalente del ácido clorhídrico </w:t>
            </w:r>
          </w:p>
        </w:tc>
      </w:tr>
    </w:tbl>
    <w:p w14:paraId="15866574" w14:textId="4832C5FA" w:rsidR="00E04831" w:rsidRDefault="00F166CC" w:rsidP="00F166CC">
      <w:pPr>
        <w:pStyle w:val="01normal"/>
        <w:spacing w:line="360" w:lineRule="auto"/>
        <w:ind w:firstLine="360"/>
        <w:rPr>
          <w:rFonts w:cs="Arial"/>
          <w:sz w:val="24"/>
          <w:lang w:val="es-CL"/>
        </w:rPr>
      </w:pPr>
      <w:r w:rsidRPr="00F166CC">
        <w:rPr>
          <w:rFonts w:cs="Arial"/>
          <w:sz w:val="24"/>
          <w:lang w:val="es-CL"/>
        </w:rPr>
        <w:t>El compartir los electrones es lo que</w:t>
      </w:r>
      <w:r w:rsidR="00332563">
        <w:rPr>
          <w:rFonts w:cs="Arial"/>
          <w:sz w:val="24"/>
          <w:lang w:val="es-CL"/>
        </w:rPr>
        <w:t xml:space="preserve"> define </w:t>
      </w:r>
      <w:r w:rsidRPr="00F166CC">
        <w:rPr>
          <w:rFonts w:cs="Arial"/>
          <w:sz w:val="24"/>
          <w:lang w:val="es-CL"/>
        </w:rPr>
        <w:t>a un enlace covalente y</w:t>
      </w:r>
      <w:r>
        <w:rPr>
          <w:rFonts w:cs="Arial"/>
          <w:sz w:val="24"/>
          <w:lang w:val="es-CL"/>
        </w:rPr>
        <w:t xml:space="preserve"> </w:t>
      </w:r>
      <w:r w:rsidRPr="00F166CC">
        <w:rPr>
          <w:rFonts w:cs="Arial"/>
          <w:sz w:val="24"/>
          <w:lang w:val="es-CL"/>
        </w:rPr>
        <w:t>para que exista, la diferencia de electronegatividad entre los elementos</w:t>
      </w:r>
      <w:r>
        <w:rPr>
          <w:rFonts w:cs="Arial"/>
          <w:sz w:val="24"/>
          <w:lang w:val="es-CL"/>
        </w:rPr>
        <w:t xml:space="preserve"> </w:t>
      </w:r>
      <w:r w:rsidRPr="00F166CC">
        <w:rPr>
          <w:rFonts w:cs="Arial"/>
          <w:sz w:val="24"/>
          <w:lang w:val="es-CL"/>
        </w:rPr>
        <w:t>participantes (∆ E.N.) debe ser menor o igual a 1,7.</w:t>
      </w:r>
    </w:p>
    <w:p w14:paraId="07FC3276" w14:textId="21D1F0F8" w:rsidR="00F166CC" w:rsidRDefault="00A0593D" w:rsidP="00A0593D">
      <w:pPr>
        <w:pStyle w:val="01normal"/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Por ejemplo, el hidrógeno (H, Z=1) es un no metal de electronegatividad 2,1 y el cloro (Cl, Z=17) es un no metal de electronegatividad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3,0. La diferencia de electronegatividad (∆ E.N.) es 3,0</w:t>
      </w:r>
      <w:r w:rsidR="00332563">
        <w:rPr>
          <w:rFonts w:cs="Arial"/>
          <w:sz w:val="24"/>
          <w:lang w:val="es-CL"/>
        </w:rPr>
        <w:t xml:space="preserve"> - </w:t>
      </w:r>
      <w:r w:rsidRPr="00A0593D">
        <w:rPr>
          <w:rFonts w:cs="Arial"/>
          <w:sz w:val="24"/>
          <w:lang w:val="es-CL"/>
        </w:rPr>
        <w:t>2,1 = 0,9. Esta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diferencia es menor que 1,7 por lo que el enlace entre H y Cl es de carácter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covalente.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Para que se forme un enlace covalente, es necesario que las especies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 xml:space="preserve">que se mezclen tengan electronegatividades cercanas o iguales entre </w:t>
      </w:r>
      <w:proofErr w:type="gramStart"/>
      <w:r w:rsidRPr="00A0593D">
        <w:rPr>
          <w:rFonts w:cs="Arial"/>
          <w:sz w:val="24"/>
          <w:lang w:val="es-CL"/>
        </w:rPr>
        <w:t>sí,.</w:t>
      </w:r>
      <w:proofErr w:type="gramEnd"/>
      <w:r w:rsidRPr="00A0593D">
        <w:rPr>
          <w:rFonts w:cs="Arial"/>
          <w:sz w:val="24"/>
          <w:lang w:val="es-CL"/>
        </w:rPr>
        <w:t xml:space="preserve"> En otras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palabras, elementos que “quieran electrones”. Estas características nos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llevan a los no metales, de ahí que los enlaces covalentes sucedan cuando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se combinan elementos no metálicos.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Los compuestos que se forman por enlace covalente tienen las siguientes</w:t>
      </w:r>
      <w:r>
        <w:rPr>
          <w:rFonts w:cs="Arial"/>
          <w:sz w:val="24"/>
          <w:lang w:val="es-CL"/>
        </w:rPr>
        <w:t xml:space="preserve"> </w:t>
      </w:r>
      <w:r w:rsidRPr="00A0593D">
        <w:rPr>
          <w:rFonts w:cs="Arial"/>
          <w:sz w:val="24"/>
          <w:lang w:val="es-CL"/>
        </w:rPr>
        <w:t>características:</w:t>
      </w:r>
    </w:p>
    <w:p w14:paraId="6F814CF4" w14:textId="77777777" w:rsidR="00CD4B82" w:rsidRDefault="00A0593D" w:rsidP="00A0593D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Se pueden encontrar en estado sólido, líquido y gaseoso.</w:t>
      </w:r>
    </w:p>
    <w:p w14:paraId="021852B9" w14:textId="58CA99F6" w:rsidR="00A0593D" w:rsidRPr="00A0593D" w:rsidRDefault="00A0593D" w:rsidP="00A0593D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Tener puntos de fusión y ebullición bajos.</w:t>
      </w:r>
    </w:p>
    <w:p w14:paraId="7A2A3375" w14:textId="77777777" w:rsidR="00A0593D" w:rsidRPr="00A0593D" w:rsidRDefault="00A0593D" w:rsidP="00A0593D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Ser malos conductores de electricidad y del calor.</w:t>
      </w:r>
    </w:p>
    <w:p w14:paraId="1D15FCFC" w14:textId="60C2A49A" w:rsidR="00A0593D" w:rsidRPr="00CD4B82" w:rsidRDefault="00A0593D" w:rsidP="00CD4B82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Ser solubles en agua cuando son polares, y prácticamente insolubles</w:t>
      </w:r>
      <w:r w:rsidR="00CD4B82">
        <w:rPr>
          <w:rFonts w:cs="Arial"/>
          <w:sz w:val="24"/>
          <w:lang w:val="es-CL"/>
        </w:rPr>
        <w:t xml:space="preserve"> </w:t>
      </w:r>
      <w:r w:rsidRPr="00CD4B82">
        <w:rPr>
          <w:rFonts w:cs="Arial"/>
          <w:sz w:val="24"/>
          <w:lang w:val="es-CL"/>
        </w:rPr>
        <w:t>cuando son apolares.</w:t>
      </w:r>
    </w:p>
    <w:p w14:paraId="6F970498" w14:textId="77777777" w:rsidR="00A0593D" w:rsidRPr="00A0593D" w:rsidRDefault="00A0593D" w:rsidP="00A0593D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Ser blandas.</w:t>
      </w:r>
    </w:p>
    <w:p w14:paraId="0F982C24" w14:textId="77777777" w:rsidR="00A0593D" w:rsidRPr="00A0593D" w:rsidRDefault="00A0593D" w:rsidP="00A0593D">
      <w:pPr>
        <w:pStyle w:val="01normal"/>
        <w:numPr>
          <w:ilvl w:val="0"/>
          <w:numId w:val="34"/>
        </w:numPr>
        <w:spacing w:line="360" w:lineRule="auto"/>
        <w:rPr>
          <w:rFonts w:cs="Arial"/>
          <w:sz w:val="24"/>
          <w:lang w:val="es-CL"/>
        </w:rPr>
      </w:pPr>
      <w:r w:rsidRPr="00A0593D">
        <w:rPr>
          <w:rFonts w:cs="Arial"/>
          <w:sz w:val="24"/>
          <w:lang w:val="es-CL"/>
        </w:rPr>
        <w:t>Presentar una baja resistencia mecánica.</w:t>
      </w:r>
    </w:p>
    <w:p w14:paraId="0D7BFA06" w14:textId="46E1988B" w:rsidR="00A0593D" w:rsidRPr="00CD4B82" w:rsidRDefault="00A0593D" w:rsidP="00CD4B82">
      <w:pPr>
        <w:pStyle w:val="01normal"/>
        <w:spacing w:line="360" w:lineRule="auto"/>
        <w:rPr>
          <w:rFonts w:cs="Arial"/>
          <w:sz w:val="24"/>
          <w:lang w:val="es-CL"/>
        </w:rPr>
      </w:pPr>
      <w:r w:rsidRPr="00CD4B82">
        <w:rPr>
          <w:rFonts w:cs="Arial"/>
          <w:sz w:val="24"/>
          <w:lang w:val="es-CL"/>
        </w:rPr>
        <w:t>Algunos ejemplos de sustancias moleculares son: el dióxido de carbono,</w:t>
      </w:r>
      <w:r w:rsidR="00CD4B82" w:rsidRPr="00CD4B82">
        <w:rPr>
          <w:rFonts w:cs="Arial"/>
          <w:sz w:val="24"/>
          <w:lang w:val="es-CL"/>
        </w:rPr>
        <w:t xml:space="preserve"> </w:t>
      </w:r>
      <w:r w:rsidRPr="00CD4B82">
        <w:rPr>
          <w:rFonts w:cs="Arial"/>
          <w:sz w:val="24"/>
          <w:lang w:val="es-CL"/>
        </w:rPr>
        <w:t>el agua, el azúcar y el alcohol etílico.</w:t>
      </w:r>
    </w:p>
    <w:tbl>
      <w:tblPr>
        <w:tblStyle w:val="Tablaconcuadrcula"/>
        <w:tblpPr w:leftFromText="141" w:rightFromText="141" w:vertAnchor="text" w:horzAnchor="margin" w:tblpY="9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A0593D" w14:paraId="74D2B324" w14:textId="77777777" w:rsidTr="00332563">
        <w:tc>
          <w:tcPr>
            <w:tcW w:w="5070" w:type="dxa"/>
            <w:vAlign w:val="center"/>
          </w:tcPr>
          <w:p w14:paraId="4616D413" w14:textId="77777777" w:rsidR="00A0593D" w:rsidRDefault="00A0593D" w:rsidP="00A0593D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255FF352" wp14:editId="5A33276A">
                  <wp:extent cx="3170642" cy="1790065"/>
                  <wp:effectExtent l="0" t="0" r="0" b="635"/>
                  <wp:docPr id="13" name="Imagen 13" descr="Enlace covalente polar: Definición y ejemplos - Curios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lace covalente polar: Definición y ejemplos - Curios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" t="6060" r="8105" b="6307"/>
                          <a:stretch/>
                        </pic:blipFill>
                        <pic:spPr bwMode="auto">
                          <a:xfrm>
                            <a:off x="0" y="0"/>
                            <a:ext cx="3176259" cy="179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3D" w14:paraId="00BE7375" w14:textId="77777777" w:rsidTr="00332563">
        <w:tc>
          <w:tcPr>
            <w:tcW w:w="5070" w:type="dxa"/>
            <w:vAlign w:val="center"/>
          </w:tcPr>
          <w:p w14:paraId="522F6EE7" w14:textId="6A385C16" w:rsidR="00A0593D" w:rsidRPr="000D4FE6" w:rsidRDefault="00A0593D" w:rsidP="00CD4B82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332563">
              <w:rPr>
                <w:i w:val="0"/>
                <w:iCs w:val="0"/>
                <w:noProof/>
                <w:color w:val="auto"/>
                <w:sz w:val="20"/>
                <w:szCs w:val="20"/>
              </w:rPr>
              <w:t>7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="00CD4B82" w:rsidRPr="00CD4B82">
              <w:rPr>
                <w:i w:val="0"/>
                <w:iCs w:val="0"/>
                <w:color w:val="auto"/>
                <w:sz w:val="20"/>
                <w:szCs w:val="20"/>
              </w:rPr>
              <w:t>Molécula de HCl, ejemplo</w:t>
            </w:r>
            <w:r w:rsidR="00CD4B82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CD4B82" w:rsidRPr="00CD4B82">
              <w:rPr>
                <w:i w:val="0"/>
                <w:iCs w:val="0"/>
                <w:color w:val="auto"/>
                <w:sz w:val="20"/>
                <w:szCs w:val="20"/>
              </w:rPr>
              <w:t>de enlace covalente polar, donde los electrones pasan más tiempo cerca del cloro,</w:t>
            </w:r>
            <w:r w:rsidR="00CD4B82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CD4B82" w:rsidRPr="00CD4B82">
              <w:rPr>
                <w:i w:val="0"/>
                <w:iCs w:val="0"/>
                <w:color w:val="auto"/>
                <w:sz w:val="20"/>
                <w:szCs w:val="20"/>
              </w:rPr>
              <w:t>causando la formación de polos.</w:t>
            </w:r>
          </w:p>
        </w:tc>
      </w:tr>
    </w:tbl>
    <w:p w14:paraId="4E56F357" w14:textId="6882462E" w:rsidR="00934666" w:rsidRPr="0037723E" w:rsidRDefault="00A0593D" w:rsidP="0037723E">
      <w:pPr>
        <w:shd w:val="clear" w:color="auto" w:fill="DEEAF6"/>
        <w:spacing w:before="240" w:after="24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TIPOS DE ENLACE COVALENTE</w:t>
      </w:r>
    </w:p>
    <w:p w14:paraId="005666D3" w14:textId="21D784D4" w:rsidR="00A0593D" w:rsidRPr="00A0593D" w:rsidRDefault="00A0593D" w:rsidP="00A0593D">
      <w:pPr>
        <w:pStyle w:val="01normal"/>
        <w:numPr>
          <w:ilvl w:val="0"/>
          <w:numId w:val="35"/>
        </w:numPr>
        <w:spacing w:line="360" w:lineRule="auto"/>
        <w:rPr>
          <w:b/>
          <w:bCs/>
          <w:sz w:val="24"/>
          <w:szCs w:val="28"/>
          <w:lang w:val="es-CL"/>
        </w:rPr>
      </w:pPr>
      <w:r w:rsidRPr="00A0593D">
        <w:rPr>
          <w:b/>
          <w:bCs/>
          <w:sz w:val="24"/>
          <w:szCs w:val="28"/>
          <w:lang w:val="es-CL"/>
        </w:rPr>
        <w:t>Enlace covalente polar</w:t>
      </w:r>
    </w:p>
    <w:p w14:paraId="5372B2BC" w14:textId="77777777" w:rsidR="00CD4B82" w:rsidRDefault="00A0593D" w:rsidP="00CD4B82">
      <w:pPr>
        <w:pStyle w:val="01normal"/>
        <w:spacing w:line="360" w:lineRule="auto"/>
        <w:ind w:firstLine="360"/>
        <w:rPr>
          <w:sz w:val="24"/>
          <w:szCs w:val="28"/>
          <w:lang w:val="es-CL"/>
        </w:rPr>
      </w:pPr>
      <w:r w:rsidRPr="00A0593D">
        <w:rPr>
          <w:sz w:val="24"/>
          <w:szCs w:val="28"/>
          <w:lang w:val="es-CL"/>
        </w:rPr>
        <w:t>Cuando se unen dos átomos no metálicos diferentes, los cuales poseen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diferentes electronegatividades, los electrones se comparten en forma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desigual debido a que uno de ellos tiene una mayor fuerza de atracción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por el par de electrones compartidos. Esto significa que los electrones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están más tiempo cerca del núcleo del átomo más electronegativo. La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diferencia de electronegatividad (∆ E.N.) para un enlace covalente polar</w:t>
      </w:r>
      <w:r>
        <w:rPr>
          <w:sz w:val="24"/>
          <w:szCs w:val="28"/>
          <w:lang w:val="es-CL"/>
        </w:rPr>
        <w:t xml:space="preserve"> </w:t>
      </w:r>
      <w:r w:rsidRPr="00A0593D">
        <w:rPr>
          <w:sz w:val="24"/>
          <w:szCs w:val="28"/>
          <w:lang w:val="es-CL"/>
        </w:rPr>
        <w:t>se ubica en un rango menor a 1,7 y mayor a 0,5.</w:t>
      </w:r>
      <w:r w:rsidR="00CD4B82">
        <w:rPr>
          <w:sz w:val="24"/>
          <w:szCs w:val="28"/>
          <w:lang w:val="es-CL"/>
        </w:rPr>
        <w:t xml:space="preserve"> </w:t>
      </w:r>
    </w:p>
    <w:p w14:paraId="46F041AB" w14:textId="77777777" w:rsidR="00CD4B82" w:rsidRDefault="00CD4B82" w:rsidP="00CD4B82">
      <w:pPr>
        <w:pStyle w:val="01normal"/>
        <w:spacing w:line="360" w:lineRule="auto"/>
        <w:ind w:firstLine="708"/>
        <w:rPr>
          <w:sz w:val="24"/>
          <w:szCs w:val="28"/>
          <w:lang w:val="es-CL"/>
        </w:rPr>
      </w:pPr>
      <w:r w:rsidRPr="00CD4B82">
        <w:rPr>
          <w:sz w:val="24"/>
          <w:szCs w:val="28"/>
          <w:lang w:val="es-CL"/>
        </w:rPr>
        <w:t>Esto provocará que dentro del enlace podamos distinguir una zona más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negativa (polo negativo) y otra más positiva (polo positivo) formando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un enlace covalente polar. Un ejemplo de ello es el enlace H – Cl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anteriormente visto.</w:t>
      </w:r>
    </w:p>
    <w:tbl>
      <w:tblPr>
        <w:tblStyle w:val="Tablaconcuadrcula"/>
        <w:tblpPr w:leftFromText="141" w:rightFromText="141" w:vertAnchor="text" w:horzAnchor="margin" w:tblpXSpec="right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CD4B82" w14:paraId="355838A1" w14:textId="77777777" w:rsidTr="00332563">
        <w:tc>
          <w:tcPr>
            <w:tcW w:w="3963" w:type="dxa"/>
            <w:vAlign w:val="center"/>
          </w:tcPr>
          <w:p w14:paraId="59DAAE29" w14:textId="77777777" w:rsidR="00CD4B82" w:rsidRDefault="00CD4B82" w:rsidP="00CD4B82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C8D6DD1" wp14:editId="44D00AA4">
                  <wp:extent cx="2951998" cy="1868805"/>
                  <wp:effectExtent l="0" t="0" r="1270" b="0"/>
                  <wp:docPr id="16" name="Imagen 16" descr="Enlace covalente polar: Definición y ejemplos - Curios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nlace covalente polar: Definición y ejemplos - Curios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0" t="13055" r="33353" b="51607"/>
                          <a:stretch/>
                        </pic:blipFill>
                        <pic:spPr bwMode="auto">
                          <a:xfrm>
                            <a:off x="0" y="0"/>
                            <a:ext cx="2966166" cy="187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82" w14:paraId="419642CC" w14:textId="77777777" w:rsidTr="00332563">
        <w:tc>
          <w:tcPr>
            <w:tcW w:w="3963" w:type="dxa"/>
            <w:vAlign w:val="center"/>
          </w:tcPr>
          <w:p w14:paraId="14815B3F" w14:textId="59C4624A" w:rsidR="00CD4B82" w:rsidRPr="000D4FE6" w:rsidRDefault="00CD4B82" w:rsidP="00CD4B82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332563">
              <w:rPr>
                <w:i w:val="0"/>
                <w:iCs w:val="0"/>
                <w:noProof/>
                <w:color w:val="auto"/>
                <w:sz w:val="20"/>
                <w:szCs w:val="20"/>
              </w:rPr>
              <w:t>8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Pr="00CD4B82">
              <w:rPr>
                <w:i w:val="0"/>
                <w:iCs w:val="0"/>
                <w:color w:val="auto"/>
                <w:sz w:val="20"/>
                <w:szCs w:val="20"/>
              </w:rPr>
              <w:t>Molécula de Cl</w:t>
            </w:r>
            <w:r w:rsidRPr="00332563">
              <w:rPr>
                <w:i w:val="0"/>
                <w:iCs w:val="0"/>
                <w:color w:val="auto"/>
                <w:sz w:val="20"/>
                <w:szCs w:val="20"/>
                <w:vertAlign w:val="subscript"/>
              </w:rPr>
              <w:t>2</w:t>
            </w:r>
            <w:r w:rsidRPr="00CD4B82">
              <w:rPr>
                <w:i w:val="0"/>
                <w:iCs w:val="0"/>
                <w:color w:val="auto"/>
                <w:sz w:val="20"/>
                <w:szCs w:val="20"/>
              </w:rPr>
              <w:t>, ejemplo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CD4B82">
              <w:rPr>
                <w:i w:val="0"/>
                <w:iCs w:val="0"/>
                <w:color w:val="auto"/>
                <w:sz w:val="20"/>
                <w:szCs w:val="20"/>
              </w:rPr>
              <w:t>de enlace covalente apolar.</w:t>
            </w:r>
          </w:p>
        </w:tc>
      </w:tr>
    </w:tbl>
    <w:p w14:paraId="4F2D3862" w14:textId="2D37FE05" w:rsidR="00CD4B82" w:rsidRPr="00CD4B82" w:rsidRDefault="00CD4B82" w:rsidP="00CD4B82">
      <w:pPr>
        <w:pStyle w:val="01normal"/>
        <w:numPr>
          <w:ilvl w:val="0"/>
          <w:numId w:val="35"/>
        </w:numPr>
        <w:spacing w:line="360" w:lineRule="auto"/>
        <w:rPr>
          <w:sz w:val="24"/>
          <w:szCs w:val="28"/>
          <w:lang w:val="es-CL"/>
        </w:rPr>
      </w:pPr>
      <w:r w:rsidRPr="00CD4B82">
        <w:rPr>
          <w:b/>
          <w:bCs/>
          <w:i/>
          <w:iCs/>
          <w:sz w:val="24"/>
          <w:szCs w:val="28"/>
          <w:lang w:val="es-CL"/>
        </w:rPr>
        <w:t>Enlace covalente apolar</w:t>
      </w:r>
    </w:p>
    <w:p w14:paraId="08C11BC2" w14:textId="77777777" w:rsidR="00CD4B82" w:rsidRDefault="00CD4B82" w:rsidP="00CD4B82">
      <w:pPr>
        <w:pStyle w:val="01normal"/>
        <w:spacing w:line="360" w:lineRule="auto"/>
        <w:rPr>
          <w:sz w:val="24"/>
          <w:szCs w:val="28"/>
          <w:lang w:val="es-CL"/>
        </w:rPr>
      </w:pPr>
      <w:r w:rsidRPr="00CD4B82">
        <w:rPr>
          <w:sz w:val="24"/>
          <w:szCs w:val="28"/>
          <w:lang w:val="es-CL"/>
        </w:rPr>
        <w:t>Es el tipo de enlace que se da cuando los elementos a combinar tienen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la misma electronegatividad o su diferencia de electronegatividad (∆E.N.)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es inferior a 0,5.</w:t>
      </w:r>
      <w:r w:rsidRPr="00CD4B82">
        <w:rPr>
          <w:sz w:val="24"/>
          <w:szCs w:val="28"/>
          <w:lang w:val="es-CL"/>
        </w:rPr>
        <w:cr/>
        <w:t>Esta baja diferencia de electronegatividad asegura que los electrones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están compartidos equitativamente, vale decir, que los electrones están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en promedio igual tiempo alrededor de ambos núcleos por igual. Por esa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razón, no se distinguen cargas ni polos al interior del enlace. De ahí su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nombre. Las moléculas formadas por átomos iguales son un ejemplo de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enlace covalente apolar puro, o sea, sin diferencia de electronegatividad.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Por ejemplo, la molécula de hidrógeno (H</w:t>
      </w:r>
      <w:r w:rsidRPr="00CD4B82">
        <w:rPr>
          <w:sz w:val="24"/>
          <w:szCs w:val="28"/>
          <w:vertAlign w:val="subscript"/>
          <w:lang w:val="es-CL"/>
        </w:rPr>
        <w:t>2</w:t>
      </w:r>
      <w:r w:rsidRPr="00CD4B82">
        <w:rPr>
          <w:sz w:val="24"/>
          <w:szCs w:val="28"/>
          <w:lang w:val="es-CL"/>
        </w:rPr>
        <w:t>) y la de cloro (Cl</w:t>
      </w:r>
      <w:r w:rsidRPr="00CD4B82">
        <w:rPr>
          <w:sz w:val="24"/>
          <w:szCs w:val="28"/>
          <w:vertAlign w:val="subscript"/>
          <w:lang w:val="es-CL"/>
        </w:rPr>
        <w:t>2</w:t>
      </w:r>
      <w:r w:rsidRPr="00CD4B82">
        <w:rPr>
          <w:sz w:val="24"/>
          <w:szCs w:val="28"/>
          <w:lang w:val="es-CL"/>
        </w:rPr>
        <w:t>).</w:t>
      </w:r>
    </w:p>
    <w:p w14:paraId="3C747DF7" w14:textId="4EFB6F9B" w:rsidR="00CD4B82" w:rsidRPr="00CD4B82" w:rsidRDefault="00CD4B82" w:rsidP="00CD4B82">
      <w:pPr>
        <w:pStyle w:val="01normal"/>
        <w:numPr>
          <w:ilvl w:val="0"/>
          <w:numId w:val="35"/>
        </w:numPr>
        <w:spacing w:line="360" w:lineRule="auto"/>
        <w:rPr>
          <w:sz w:val="24"/>
          <w:szCs w:val="28"/>
          <w:lang w:val="es-CL"/>
        </w:rPr>
      </w:pPr>
      <w:r w:rsidRPr="00CD4B82">
        <w:rPr>
          <w:b/>
          <w:bCs/>
          <w:i/>
          <w:iCs/>
          <w:sz w:val="24"/>
          <w:szCs w:val="28"/>
          <w:lang w:val="es-CL"/>
        </w:rPr>
        <w:lastRenderedPageBreak/>
        <w:t>Enlace covalente coordinado o dativo</w:t>
      </w:r>
    </w:p>
    <w:tbl>
      <w:tblPr>
        <w:tblStyle w:val="Tablaconcuadrcula"/>
        <w:tblpPr w:leftFromText="141" w:rightFromText="141" w:vertAnchor="text" w:horzAnchor="margin" w:tblpXSpec="center" w:tblpY="2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332563" w14:paraId="7A4C034F" w14:textId="77777777" w:rsidTr="00332563">
        <w:tc>
          <w:tcPr>
            <w:tcW w:w="8433" w:type="dxa"/>
            <w:vAlign w:val="center"/>
          </w:tcPr>
          <w:p w14:paraId="7E68171F" w14:textId="77777777" w:rsidR="00332563" w:rsidRDefault="00332563" w:rsidP="00332563">
            <w:pPr>
              <w:pStyle w:val="01normal"/>
              <w:rPr>
                <w:rFonts w:cs="Arial"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B86763" wp14:editId="6C6342F7">
                  <wp:extent cx="5200000" cy="1885714"/>
                  <wp:effectExtent l="0" t="0" r="1270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000" cy="1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63" w14:paraId="02185D1A" w14:textId="77777777" w:rsidTr="00332563">
        <w:tc>
          <w:tcPr>
            <w:tcW w:w="8433" w:type="dxa"/>
            <w:vAlign w:val="center"/>
          </w:tcPr>
          <w:p w14:paraId="5127E210" w14:textId="6034B37F" w:rsidR="00332563" w:rsidRPr="000D4FE6" w:rsidRDefault="00332563" w:rsidP="00332563">
            <w:pPr>
              <w:pStyle w:val="Descripcin"/>
              <w:jc w:val="center"/>
              <w:rPr>
                <w:rFonts w:cs="Arial"/>
                <w:i w:val="0"/>
                <w:iCs w:val="0"/>
                <w:sz w:val="20"/>
                <w:szCs w:val="20"/>
                <w:lang w:val="es-CL"/>
              </w:rPr>
            </w:pP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Figura 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20"/>
                <w:szCs w:val="20"/>
              </w:rPr>
              <w:t>9</w:t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0D4FE6">
              <w:rPr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Pr="00332563">
              <w:rPr>
                <w:i w:val="0"/>
                <w:iCs w:val="0"/>
                <w:color w:val="auto"/>
                <w:sz w:val="20"/>
                <w:szCs w:val="20"/>
              </w:rPr>
              <w:t>Formación del ion amonio</w:t>
            </w:r>
            <w:r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332563">
              <w:rPr>
                <w:i w:val="0"/>
                <w:iCs w:val="0"/>
                <w:color w:val="auto"/>
                <w:sz w:val="20"/>
                <w:szCs w:val="20"/>
              </w:rPr>
              <w:t>por enlace covalente dativo.</w:t>
            </w:r>
          </w:p>
        </w:tc>
      </w:tr>
    </w:tbl>
    <w:p w14:paraId="236A89F7" w14:textId="77777777" w:rsidR="00332563" w:rsidRDefault="00CD4B82" w:rsidP="00332563">
      <w:pPr>
        <w:pStyle w:val="01normal"/>
        <w:spacing w:line="360" w:lineRule="auto"/>
        <w:ind w:firstLine="360"/>
        <w:rPr>
          <w:sz w:val="24"/>
          <w:szCs w:val="28"/>
          <w:lang w:val="es-CL"/>
        </w:rPr>
      </w:pPr>
      <w:r w:rsidRPr="00CD4B82">
        <w:rPr>
          <w:sz w:val="24"/>
          <w:szCs w:val="28"/>
          <w:lang w:val="es-CL"/>
        </w:rPr>
        <w:t>Se forma cuando dos átomos comparten un par de electrones, pero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 xml:space="preserve">los electrones compartidos los aporta sólo un átomo. Por </w:t>
      </w:r>
      <w:proofErr w:type="gramStart"/>
      <w:r w:rsidRPr="00CD4B82">
        <w:rPr>
          <w:sz w:val="24"/>
          <w:szCs w:val="28"/>
          <w:lang w:val="es-CL"/>
        </w:rPr>
        <w:t>ejemplo</w:t>
      </w:r>
      <w:proofErr w:type="gramEnd"/>
      <w:r w:rsidRPr="00CD4B82">
        <w:rPr>
          <w:sz w:val="24"/>
          <w:szCs w:val="28"/>
          <w:lang w:val="es-CL"/>
        </w:rPr>
        <w:t xml:space="preserve"> la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formación del i</w:t>
      </w:r>
      <w:r w:rsidR="00332563">
        <w:rPr>
          <w:sz w:val="24"/>
          <w:szCs w:val="28"/>
          <w:lang w:val="es-CL"/>
        </w:rPr>
        <w:t>o</w:t>
      </w:r>
      <w:r w:rsidRPr="00CD4B82">
        <w:rPr>
          <w:sz w:val="24"/>
          <w:szCs w:val="28"/>
          <w:lang w:val="es-CL"/>
        </w:rPr>
        <w:t>n amonio (NH</w:t>
      </w:r>
      <w:r w:rsidRPr="00332563">
        <w:rPr>
          <w:sz w:val="24"/>
          <w:szCs w:val="28"/>
          <w:vertAlign w:val="subscript"/>
          <w:lang w:val="es-CL"/>
        </w:rPr>
        <w:t>4</w:t>
      </w:r>
      <w:r w:rsidRPr="00332563">
        <w:rPr>
          <w:sz w:val="24"/>
          <w:szCs w:val="28"/>
          <w:vertAlign w:val="superscript"/>
          <w:lang w:val="es-CL"/>
        </w:rPr>
        <w:t>+</w:t>
      </w:r>
      <w:r w:rsidRPr="00CD4B82">
        <w:rPr>
          <w:sz w:val="24"/>
          <w:szCs w:val="28"/>
          <w:lang w:val="es-CL"/>
        </w:rPr>
        <w:t>). El átomo de nitrógeno tiene un par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 xml:space="preserve">de electrones no compartidos con otro elemento; sin </w:t>
      </w:r>
      <w:proofErr w:type="gramStart"/>
      <w:r w:rsidRPr="00CD4B82">
        <w:rPr>
          <w:sz w:val="24"/>
          <w:szCs w:val="28"/>
          <w:lang w:val="es-CL"/>
        </w:rPr>
        <w:t>embargo</w:t>
      </w:r>
      <w:proofErr w:type="gramEnd"/>
      <w:r w:rsidRPr="00CD4B82">
        <w:rPr>
          <w:sz w:val="24"/>
          <w:szCs w:val="28"/>
          <w:lang w:val="es-CL"/>
        </w:rPr>
        <w:t xml:space="preserve"> este par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genera un polo negativo que atrae iones positivos como H</w:t>
      </w:r>
      <w:r w:rsidRPr="00332563">
        <w:rPr>
          <w:sz w:val="24"/>
          <w:szCs w:val="28"/>
          <w:vertAlign w:val="superscript"/>
          <w:lang w:val="es-CL"/>
        </w:rPr>
        <w:t>+</w:t>
      </w:r>
      <w:r w:rsidRPr="00CD4B82">
        <w:rPr>
          <w:sz w:val="24"/>
          <w:szCs w:val="28"/>
          <w:lang w:val="es-CL"/>
        </w:rPr>
        <w:t>, el cual forma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un enlace con ambos electrones que son del nitrógeno, como se muestra</w:t>
      </w:r>
      <w:r>
        <w:rPr>
          <w:sz w:val="24"/>
          <w:szCs w:val="28"/>
          <w:lang w:val="es-CL"/>
        </w:rPr>
        <w:t xml:space="preserve"> </w:t>
      </w:r>
      <w:r w:rsidRPr="00CD4B82">
        <w:rPr>
          <w:sz w:val="24"/>
          <w:szCs w:val="28"/>
          <w:lang w:val="es-CL"/>
        </w:rPr>
        <w:t>a continuación.</w:t>
      </w:r>
      <w:r w:rsidRPr="00CD4B82">
        <w:rPr>
          <w:sz w:val="24"/>
          <w:szCs w:val="28"/>
          <w:lang w:val="es-CL"/>
        </w:rPr>
        <w:cr/>
      </w:r>
    </w:p>
    <w:p w14:paraId="6077B6C7" w14:textId="7CAA1167" w:rsidR="00CD4B82" w:rsidRDefault="00CD4B82" w:rsidP="00332563">
      <w:pPr>
        <w:pStyle w:val="01normal"/>
        <w:spacing w:line="360" w:lineRule="auto"/>
        <w:ind w:firstLine="360"/>
        <w:rPr>
          <w:sz w:val="24"/>
          <w:szCs w:val="28"/>
          <w:lang w:val="es-CL"/>
        </w:rPr>
      </w:pPr>
    </w:p>
    <w:p w14:paraId="580D51D2" w14:textId="2447AE6C" w:rsidR="00A0593D" w:rsidRDefault="00A0593D" w:rsidP="00A0593D">
      <w:pPr>
        <w:pStyle w:val="01normal"/>
        <w:spacing w:line="360" w:lineRule="auto"/>
        <w:rPr>
          <w:sz w:val="24"/>
          <w:szCs w:val="28"/>
          <w:lang w:val="es-CL"/>
        </w:rPr>
      </w:pPr>
    </w:p>
    <w:p w14:paraId="4C7FD183" w14:textId="192BAD59" w:rsidR="00A0593D" w:rsidRDefault="00A0593D" w:rsidP="00A0593D">
      <w:pPr>
        <w:pStyle w:val="01normal"/>
        <w:spacing w:line="360" w:lineRule="auto"/>
        <w:rPr>
          <w:sz w:val="24"/>
          <w:szCs w:val="28"/>
          <w:lang w:val="es-CL"/>
        </w:rPr>
      </w:pPr>
    </w:p>
    <w:p w14:paraId="149F24B3" w14:textId="2D6B7745" w:rsidR="00A0593D" w:rsidRDefault="00A0593D" w:rsidP="00A0593D">
      <w:pPr>
        <w:pStyle w:val="01normal"/>
        <w:spacing w:line="360" w:lineRule="auto"/>
        <w:rPr>
          <w:sz w:val="24"/>
          <w:szCs w:val="28"/>
          <w:lang w:val="es-CL"/>
        </w:rPr>
      </w:pPr>
    </w:p>
    <w:p w14:paraId="5FEFE3A8" w14:textId="10FD8691" w:rsidR="00A0593D" w:rsidRDefault="00A0593D" w:rsidP="00A0593D">
      <w:pPr>
        <w:pStyle w:val="01normal"/>
        <w:spacing w:line="360" w:lineRule="auto"/>
        <w:rPr>
          <w:sz w:val="24"/>
          <w:szCs w:val="28"/>
          <w:lang w:val="es-CL"/>
        </w:rPr>
      </w:pPr>
    </w:p>
    <w:p w14:paraId="692016AE" w14:textId="77777777" w:rsidR="00A0593D" w:rsidRDefault="00A0593D" w:rsidP="00A0593D">
      <w:pPr>
        <w:pStyle w:val="01normal"/>
        <w:spacing w:line="360" w:lineRule="auto"/>
        <w:rPr>
          <w:sz w:val="24"/>
          <w:szCs w:val="28"/>
          <w:lang w:val="es-CL"/>
        </w:rPr>
      </w:pPr>
    </w:p>
    <w:p w14:paraId="5F1606F7" w14:textId="12F47355" w:rsidR="00924339" w:rsidRDefault="00924339" w:rsidP="00924339">
      <w:pPr>
        <w:pStyle w:val="01normal"/>
        <w:spacing w:line="360" w:lineRule="auto"/>
        <w:rPr>
          <w:rFonts w:cs="Arial"/>
          <w:sz w:val="24"/>
        </w:rPr>
      </w:pPr>
    </w:p>
    <w:p w14:paraId="46F94C69" w14:textId="5EC0FA09" w:rsidR="00DD5FA8" w:rsidRDefault="00DD5FA8" w:rsidP="00DD5FA8">
      <w:pPr>
        <w:pStyle w:val="Descripcin"/>
        <w:rPr>
          <w:rFonts w:cs="Arial"/>
          <w:sz w:val="24"/>
        </w:rPr>
      </w:pPr>
    </w:p>
    <w:tbl>
      <w:tblPr>
        <w:tblStyle w:val="Tabladecuadrcula4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3192"/>
      </w:tblGrid>
      <w:tr w:rsidR="00DD5FA8" w14:paraId="4C4637D7" w14:textId="77777777" w:rsidTr="00DD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023E649" w14:textId="52E9A368" w:rsidR="00DD5FA8" w:rsidRPr="00DD5FA8" w:rsidRDefault="00DD5FA8" w:rsidP="00DD5FA8">
            <w:pPr>
              <w:pStyle w:val="01normal"/>
              <w:jc w:val="center"/>
              <w:rPr>
                <w:rFonts w:cs="Arial"/>
                <w:b w:val="0"/>
                <w:bCs w:val="0"/>
                <w:sz w:val="20"/>
                <w:szCs w:val="20"/>
                <w:lang w:val="es-CL"/>
              </w:rPr>
            </w:pPr>
            <w:r w:rsidRPr="00DD5FA8">
              <w:rPr>
                <w:b w:val="0"/>
                <w:bCs w:val="0"/>
                <w:sz w:val="20"/>
                <w:szCs w:val="20"/>
              </w:rPr>
              <w:t xml:space="preserve">Tabla </w:t>
            </w:r>
            <w:r w:rsidRPr="00DD5FA8">
              <w:rPr>
                <w:sz w:val="20"/>
                <w:szCs w:val="20"/>
              </w:rPr>
              <w:fldChar w:fldCharType="begin"/>
            </w:r>
            <w:r w:rsidRPr="00DD5FA8">
              <w:rPr>
                <w:b w:val="0"/>
                <w:bCs w:val="0"/>
                <w:sz w:val="20"/>
                <w:szCs w:val="20"/>
              </w:rPr>
              <w:instrText xml:space="preserve"> SEQ Tabla \* ARABIC </w:instrText>
            </w:r>
            <w:r w:rsidRPr="00DD5FA8">
              <w:rPr>
                <w:sz w:val="20"/>
                <w:szCs w:val="20"/>
              </w:rPr>
              <w:fldChar w:fldCharType="separate"/>
            </w:r>
            <w:r w:rsidRPr="00DD5FA8">
              <w:rPr>
                <w:b w:val="0"/>
                <w:bCs w:val="0"/>
                <w:noProof/>
                <w:sz w:val="20"/>
                <w:szCs w:val="20"/>
              </w:rPr>
              <w:t>1</w:t>
            </w:r>
            <w:r w:rsidRPr="00DD5FA8">
              <w:rPr>
                <w:sz w:val="20"/>
                <w:szCs w:val="20"/>
              </w:rPr>
              <w:fldChar w:fldCharType="end"/>
            </w:r>
            <w:r w:rsidRPr="00DD5FA8">
              <w:rPr>
                <w:b w:val="0"/>
                <w:bCs w:val="0"/>
                <w:sz w:val="20"/>
                <w:szCs w:val="20"/>
              </w:rPr>
              <w:t>:</w:t>
            </w:r>
            <w:r w:rsidRPr="00DD5FA8">
              <w:rPr>
                <w:sz w:val="20"/>
                <w:szCs w:val="20"/>
              </w:rPr>
              <w:t xml:space="preserve"> </w:t>
            </w:r>
            <w:r w:rsidRPr="00DD5FA8">
              <w:rPr>
                <w:rFonts w:cs="Arial"/>
                <w:b w:val="0"/>
                <w:bCs w:val="0"/>
                <w:sz w:val="20"/>
                <w:szCs w:val="20"/>
                <w:lang w:val="es-CL"/>
              </w:rPr>
              <w:t xml:space="preserve">Electronegatividad dependiendo del Enlace Químico </w:t>
            </w:r>
          </w:p>
        </w:tc>
      </w:tr>
      <w:tr w:rsidR="00DD5FA8" w14:paraId="15219B1F" w14:textId="77777777" w:rsidTr="00DD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905DB0" w14:textId="65AE46B7" w:rsidR="00DD5FA8" w:rsidRDefault="00DD5FA8" w:rsidP="00DD5FA8">
            <w:pPr>
              <w:pStyle w:val="01normal"/>
              <w:jc w:val="center"/>
              <w:rPr>
                <w:rFonts w:cs="Arial"/>
                <w:sz w:val="24"/>
              </w:rPr>
            </w:pPr>
            <w:r w:rsidRPr="00DD5FA8">
              <w:rPr>
                <w:rFonts w:cs="Arial"/>
                <w:sz w:val="24"/>
                <w:lang w:val="es-CL"/>
              </w:rPr>
              <w:t>Diferencia de electronegatividad</w:t>
            </w:r>
          </w:p>
        </w:tc>
        <w:tc>
          <w:tcPr>
            <w:tcW w:w="0" w:type="auto"/>
          </w:tcPr>
          <w:p w14:paraId="1267046E" w14:textId="41B83569" w:rsidR="00DD5FA8" w:rsidRDefault="00DD5FA8" w:rsidP="00DD5FA8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D5FA8">
              <w:rPr>
                <w:rFonts w:cs="Arial"/>
                <w:b/>
                <w:bCs/>
                <w:sz w:val="24"/>
                <w:lang w:val="es-CL"/>
              </w:rPr>
              <w:t>Tipos de enlace</w:t>
            </w:r>
          </w:p>
        </w:tc>
      </w:tr>
      <w:tr w:rsidR="00DD5FA8" w14:paraId="0EBE2649" w14:textId="77777777" w:rsidTr="00DD5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8BFB7" w14:textId="60825C70" w:rsidR="00DD5FA8" w:rsidRPr="00DD5FA8" w:rsidRDefault="00DD5FA8" w:rsidP="00DD5FA8">
            <w:pPr>
              <w:pStyle w:val="01normal"/>
              <w:jc w:val="center"/>
              <w:rPr>
                <w:rFonts w:cs="Arial"/>
                <w:b w:val="0"/>
                <w:bCs w:val="0"/>
                <w:sz w:val="24"/>
              </w:rPr>
            </w:pPr>
            <w:r w:rsidRPr="00DD5FA8">
              <w:rPr>
                <w:rFonts w:cs="Arial"/>
                <w:b w:val="0"/>
                <w:bCs w:val="0"/>
                <w:sz w:val="24"/>
                <w:lang w:val="es-CL"/>
              </w:rPr>
              <w:t>Menor o igual a 0,4</w:t>
            </w:r>
          </w:p>
        </w:tc>
        <w:tc>
          <w:tcPr>
            <w:tcW w:w="0" w:type="auto"/>
          </w:tcPr>
          <w:p w14:paraId="12EFA5F3" w14:textId="04212C0D" w:rsidR="00DD5FA8" w:rsidRDefault="00DD5FA8" w:rsidP="00DD5FA8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D5FA8">
              <w:rPr>
                <w:rFonts w:cs="Arial"/>
                <w:sz w:val="24"/>
                <w:lang w:val="es-CL"/>
              </w:rPr>
              <w:t>Covalente apolar o no polar</w:t>
            </w:r>
          </w:p>
        </w:tc>
      </w:tr>
      <w:tr w:rsidR="00DD5FA8" w14:paraId="5C17AD09" w14:textId="77777777" w:rsidTr="00DD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CF6B2E" w14:textId="05FC9519" w:rsidR="00DD5FA8" w:rsidRPr="00DD5FA8" w:rsidRDefault="00DD5FA8" w:rsidP="00DD5FA8">
            <w:pPr>
              <w:pStyle w:val="01normal"/>
              <w:jc w:val="center"/>
              <w:rPr>
                <w:rFonts w:cs="Arial"/>
                <w:b w:val="0"/>
                <w:bCs w:val="0"/>
                <w:sz w:val="24"/>
              </w:rPr>
            </w:pPr>
            <w:r w:rsidRPr="00DD5FA8">
              <w:rPr>
                <w:rFonts w:cs="Arial"/>
                <w:b w:val="0"/>
                <w:bCs w:val="0"/>
                <w:sz w:val="24"/>
                <w:lang w:val="es-CL"/>
              </w:rPr>
              <w:t>Mayor 0,4 y menor de 1,7</w:t>
            </w:r>
          </w:p>
        </w:tc>
        <w:tc>
          <w:tcPr>
            <w:tcW w:w="0" w:type="auto"/>
          </w:tcPr>
          <w:p w14:paraId="434F8114" w14:textId="69DBCA32" w:rsidR="00DD5FA8" w:rsidRDefault="00DD5FA8" w:rsidP="00DD5FA8">
            <w:pPr>
              <w:pStyle w:val="01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D5FA8">
              <w:rPr>
                <w:rFonts w:cs="Arial"/>
                <w:sz w:val="24"/>
                <w:lang w:val="es-CL"/>
              </w:rPr>
              <w:t>Covalente polar</w:t>
            </w:r>
          </w:p>
        </w:tc>
      </w:tr>
      <w:tr w:rsidR="00DD5FA8" w14:paraId="7617F997" w14:textId="77777777" w:rsidTr="00DD5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562B22" w14:textId="71576B2B" w:rsidR="00DD5FA8" w:rsidRPr="00DD5FA8" w:rsidRDefault="00DD5FA8" w:rsidP="00DD5FA8">
            <w:pPr>
              <w:pStyle w:val="01normal"/>
              <w:jc w:val="center"/>
              <w:rPr>
                <w:rFonts w:cs="Arial"/>
                <w:b w:val="0"/>
                <w:bCs w:val="0"/>
                <w:sz w:val="24"/>
              </w:rPr>
            </w:pPr>
            <w:r w:rsidRPr="00DD5FA8">
              <w:rPr>
                <w:rFonts w:cs="Arial"/>
                <w:b w:val="0"/>
                <w:bCs w:val="0"/>
                <w:sz w:val="24"/>
                <w:lang w:val="es-CL"/>
              </w:rPr>
              <w:t>Mayor  o igual de 1,7</w:t>
            </w:r>
          </w:p>
        </w:tc>
        <w:tc>
          <w:tcPr>
            <w:tcW w:w="0" w:type="auto"/>
          </w:tcPr>
          <w:p w14:paraId="6BC16A4D" w14:textId="2FE8D9B3" w:rsidR="00DD5FA8" w:rsidRDefault="00DD5FA8" w:rsidP="00DD5FA8">
            <w:pPr>
              <w:pStyle w:val="01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D5FA8">
              <w:rPr>
                <w:rFonts w:cs="Arial"/>
                <w:sz w:val="24"/>
                <w:lang w:val="es-CL"/>
              </w:rPr>
              <w:t>Iónico</w:t>
            </w:r>
          </w:p>
        </w:tc>
      </w:tr>
    </w:tbl>
    <w:p w14:paraId="1AC61213" w14:textId="77777777" w:rsidR="00DD5FA8" w:rsidRPr="00924339" w:rsidRDefault="00DD5FA8" w:rsidP="00924339">
      <w:pPr>
        <w:pStyle w:val="01normal"/>
        <w:spacing w:line="360" w:lineRule="auto"/>
        <w:rPr>
          <w:rFonts w:cs="Arial"/>
          <w:sz w:val="24"/>
        </w:rPr>
      </w:pPr>
    </w:p>
    <w:sectPr w:rsidR="00DD5FA8" w:rsidRPr="00924339" w:rsidSect="00570D32">
      <w:headerReference w:type="default" r:id="rId26"/>
      <w:pgSz w:w="12240" w:h="15840"/>
      <w:pgMar w:top="1440" w:right="90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A7E2" w14:textId="77777777" w:rsidR="00D57BF3" w:rsidRDefault="00D57BF3" w:rsidP="001138BE">
      <w:pPr>
        <w:spacing w:after="0" w:line="240" w:lineRule="auto"/>
      </w:pPr>
      <w:r>
        <w:separator/>
      </w:r>
    </w:p>
  </w:endnote>
  <w:endnote w:type="continuationSeparator" w:id="0">
    <w:p w14:paraId="480FD7E9" w14:textId="77777777" w:rsidR="00D57BF3" w:rsidRDefault="00D57BF3" w:rsidP="0011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9A61" w14:textId="77777777" w:rsidR="00D57BF3" w:rsidRDefault="00D57BF3" w:rsidP="001138BE">
      <w:pPr>
        <w:spacing w:after="0" w:line="240" w:lineRule="auto"/>
      </w:pPr>
      <w:r>
        <w:separator/>
      </w:r>
    </w:p>
  </w:footnote>
  <w:footnote w:type="continuationSeparator" w:id="0">
    <w:p w14:paraId="75BEE4EE" w14:textId="77777777" w:rsidR="00D57BF3" w:rsidRDefault="00D57BF3" w:rsidP="0011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DCFD" w14:textId="7AED5419" w:rsidR="00413C8D" w:rsidRPr="001138BE" w:rsidRDefault="0031751E" w:rsidP="0031751E">
    <w:pPr>
      <w:pStyle w:val="Encabezado"/>
      <w:tabs>
        <w:tab w:val="clear" w:pos="8838"/>
        <w:tab w:val="right" w:pos="10206"/>
      </w:tabs>
    </w:pPr>
    <w:r>
      <w:rPr>
        <w:noProof/>
        <w:color w:val="000000"/>
        <w:lang w:eastAsia="es-CL"/>
      </w:rPr>
      <w:drawing>
        <wp:anchor distT="0" distB="0" distL="114300" distR="114300" simplePos="0" relativeHeight="251658240" behindDoc="1" locked="0" layoutInCell="1" allowOverlap="1" wp14:anchorId="20786AAA" wp14:editId="1726AEA4">
          <wp:simplePos x="0" y="0"/>
          <wp:positionH relativeFrom="column">
            <wp:posOffset>5069205</wp:posOffset>
          </wp:positionH>
          <wp:positionV relativeFrom="paragraph">
            <wp:posOffset>-288290</wp:posOffset>
          </wp:positionV>
          <wp:extent cx="619125" cy="590550"/>
          <wp:effectExtent l="0" t="0" r="9525" b="0"/>
          <wp:wrapNone/>
          <wp:docPr id="1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8D" w:rsidRPr="001138BE">
      <w:rPr>
        <w:noProof/>
        <w:lang w:eastAsia="es-CL"/>
      </w:rPr>
      <w:drawing>
        <wp:inline distT="0" distB="0" distL="0" distR="0" wp14:anchorId="2D0EDF79" wp14:editId="00EA9DDF">
          <wp:extent cx="6486525" cy="62357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963"/>
    <w:multiLevelType w:val="hybridMultilevel"/>
    <w:tmpl w:val="B3880C7A"/>
    <w:lvl w:ilvl="0" w:tplc="2012C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643"/>
    <w:multiLevelType w:val="hybridMultilevel"/>
    <w:tmpl w:val="082E268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D2FF3"/>
    <w:multiLevelType w:val="multilevel"/>
    <w:tmpl w:val="03868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643E13"/>
    <w:multiLevelType w:val="hybridMultilevel"/>
    <w:tmpl w:val="EDA8CDAC"/>
    <w:lvl w:ilvl="0" w:tplc="3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80DC10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7343A"/>
    <w:multiLevelType w:val="multilevel"/>
    <w:tmpl w:val="9F26ED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76051"/>
    <w:multiLevelType w:val="hybridMultilevel"/>
    <w:tmpl w:val="1220999E"/>
    <w:lvl w:ilvl="0" w:tplc="77CC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057C80"/>
    <w:multiLevelType w:val="hybridMultilevel"/>
    <w:tmpl w:val="1F64B7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5F45"/>
    <w:multiLevelType w:val="hybridMultilevel"/>
    <w:tmpl w:val="63E232F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A5E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C2F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C23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2C4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CF8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430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C5D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0A0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34152B"/>
    <w:multiLevelType w:val="hybridMultilevel"/>
    <w:tmpl w:val="6E3A2D86"/>
    <w:lvl w:ilvl="0" w:tplc="B9F0CBF6">
      <w:start w:val="1"/>
      <w:numFmt w:val="bullet"/>
      <w:pStyle w:val="04punte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600C2"/>
    <w:multiLevelType w:val="hybridMultilevel"/>
    <w:tmpl w:val="A9D258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F0D"/>
    <w:multiLevelType w:val="hybridMultilevel"/>
    <w:tmpl w:val="F902531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B44CC7"/>
    <w:multiLevelType w:val="hybridMultilevel"/>
    <w:tmpl w:val="7388B5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1D1B"/>
    <w:multiLevelType w:val="hybridMultilevel"/>
    <w:tmpl w:val="8000F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656"/>
    <w:multiLevelType w:val="hybridMultilevel"/>
    <w:tmpl w:val="F78A1B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26FD"/>
    <w:multiLevelType w:val="hybridMultilevel"/>
    <w:tmpl w:val="0F429D04"/>
    <w:lvl w:ilvl="0" w:tplc="6A70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5B01"/>
    <w:multiLevelType w:val="hybridMultilevel"/>
    <w:tmpl w:val="17E868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3885"/>
    <w:multiLevelType w:val="hybridMultilevel"/>
    <w:tmpl w:val="21F4D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15E88"/>
    <w:multiLevelType w:val="hybridMultilevel"/>
    <w:tmpl w:val="8E6E91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A7865"/>
    <w:multiLevelType w:val="multilevel"/>
    <w:tmpl w:val="F9B8C2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8C0560"/>
    <w:multiLevelType w:val="hybridMultilevel"/>
    <w:tmpl w:val="A662B1A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3FBB"/>
    <w:multiLevelType w:val="hybridMultilevel"/>
    <w:tmpl w:val="C3040DC6"/>
    <w:lvl w:ilvl="0" w:tplc="96E40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73AF"/>
    <w:multiLevelType w:val="hybridMultilevel"/>
    <w:tmpl w:val="93E8B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5551"/>
    <w:multiLevelType w:val="hybridMultilevel"/>
    <w:tmpl w:val="AAE833D4"/>
    <w:lvl w:ilvl="0" w:tplc="6A70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B31C9"/>
    <w:multiLevelType w:val="hybridMultilevel"/>
    <w:tmpl w:val="B73AE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15EF"/>
    <w:multiLevelType w:val="hybridMultilevel"/>
    <w:tmpl w:val="B7FE0E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52B92"/>
    <w:multiLevelType w:val="hybridMultilevel"/>
    <w:tmpl w:val="65A61784"/>
    <w:lvl w:ilvl="0" w:tplc="BCBCFED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36593"/>
    <w:multiLevelType w:val="hybridMultilevel"/>
    <w:tmpl w:val="1728D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E3EE9"/>
    <w:multiLevelType w:val="hybridMultilevel"/>
    <w:tmpl w:val="023C09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0615"/>
    <w:multiLevelType w:val="hybridMultilevel"/>
    <w:tmpl w:val="D7E064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369B2"/>
    <w:multiLevelType w:val="hybridMultilevel"/>
    <w:tmpl w:val="A9DCE00A"/>
    <w:lvl w:ilvl="0" w:tplc="BCBCFED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656CF"/>
    <w:multiLevelType w:val="hybridMultilevel"/>
    <w:tmpl w:val="1E8A0E92"/>
    <w:lvl w:ilvl="0" w:tplc="34B6A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BAA5E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C2F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C23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2C4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CF8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430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C5D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0A0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A0C1A25"/>
    <w:multiLevelType w:val="hybridMultilevel"/>
    <w:tmpl w:val="7AF20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48A0"/>
    <w:multiLevelType w:val="hybridMultilevel"/>
    <w:tmpl w:val="E1ECB1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34C3E"/>
    <w:multiLevelType w:val="hybridMultilevel"/>
    <w:tmpl w:val="5A609CB4"/>
    <w:lvl w:ilvl="0" w:tplc="6A70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2"/>
  </w:num>
  <w:num w:numId="5">
    <w:abstractNumId w:val="4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26"/>
  </w:num>
  <w:num w:numId="11">
    <w:abstractNumId w:val="30"/>
  </w:num>
  <w:num w:numId="12">
    <w:abstractNumId w:val="15"/>
  </w:num>
  <w:num w:numId="13">
    <w:abstractNumId w:val="31"/>
  </w:num>
  <w:num w:numId="14">
    <w:abstractNumId w:val="25"/>
  </w:num>
  <w:num w:numId="15">
    <w:abstractNumId w:val="24"/>
  </w:num>
  <w:num w:numId="16">
    <w:abstractNumId w:val="27"/>
  </w:num>
  <w:num w:numId="17">
    <w:abstractNumId w:val="33"/>
  </w:num>
  <w:num w:numId="18">
    <w:abstractNumId w:val="6"/>
  </w:num>
  <w:num w:numId="19">
    <w:abstractNumId w:val="22"/>
  </w:num>
  <w:num w:numId="20">
    <w:abstractNumId w:val="34"/>
  </w:num>
  <w:num w:numId="21">
    <w:abstractNumId w:val="13"/>
  </w:num>
  <w:num w:numId="22">
    <w:abstractNumId w:val="23"/>
  </w:num>
  <w:num w:numId="23">
    <w:abstractNumId w:val="11"/>
  </w:num>
  <w:num w:numId="24">
    <w:abstractNumId w:val="5"/>
  </w:num>
  <w:num w:numId="25">
    <w:abstractNumId w:val="8"/>
  </w:num>
  <w:num w:numId="26">
    <w:abstractNumId w:val="9"/>
  </w:num>
  <w:num w:numId="27">
    <w:abstractNumId w:val="0"/>
  </w:num>
  <w:num w:numId="28">
    <w:abstractNumId w:val="10"/>
  </w:num>
  <w:num w:numId="29">
    <w:abstractNumId w:val="2"/>
  </w:num>
  <w:num w:numId="30">
    <w:abstractNumId w:val="18"/>
  </w:num>
  <w:num w:numId="31">
    <w:abstractNumId w:val="21"/>
  </w:num>
  <w:num w:numId="32">
    <w:abstractNumId w:val="14"/>
  </w:num>
  <w:num w:numId="33">
    <w:abstractNumId w:val="1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0"/>
    <w:rsid w:val="00011A69"/>
    <w:rsid w:val="000166A3"/>
    <w:rsid w:val="000343F7"/>
    <w:rsid w:val="00087BB0"/>
    <w:rsid w:val="000909EF"/>
    <w:rsid w:val="000A036F"/>
    <w:rsid w:val="000B6E4E"/>
    <w:rsid w:val="000D4FE6"/>
    <w:rsid w:val="001138BE"/>
    <w:rsid w:val="00126CA8"/>
    <w:rsid w:val="001C785F"/>
    <w:rsid w:val="001E08A1"/>
    <w:rsid w:val="001F7E83"/>
    <w:rsid w:val="0023316A"/>
    <w:rsid w:val="002715B0"/>
    <w:rsid w:val="00287B8B"/>
    <w:rsid w:val="00310908"/>
    <w:rsid w:val="0031751E"/>
    <w:rsid w:val="0032337A"/>
    <w:rsid w:val="00332563"/>
    <w:rsid w:val="00335032"/>
    <w:rsid w:val="0037723E"/>
    <w:rsid w:val="003912CD"/>
    <w:rsid w:val="003B3E9D"/>
    <w:rsid w:val="003D59CB"/>
    <w:rsid w:val="00413C8D"/>
    <w:rsid w:val="00415D83"/>
    <w:rsid w:val="00426C16"/>
    <w:rsid w:val="004479EB"/>
    <w:rsid w:val="00476BB5"/>
    <w:rsid w:val="004A08AB"/>
    <w:rsid w:val="004E4558"/>
    <w:rsid w:val="005438BF"/>
    <w:rsid w:val="00567263"/>
    <w:rsid w:val="00570D32"/>
    <w:rsid w:val="0059340C"/>
    <w:rsid w:val="005B34A2"/>
    <w:rsid w:val="005F0089"/>
    <w:rsid w:val="005F594A"/>
    <w:rsid w:val="0061536B"/>
    <w:rsid w:val="0064757B"/>
    <w:rsid w:val="0068387F"/>
    <w:rsid w:val="0068787C"/>
    <w:rsid w:val="00691C15"/>
    <w:rsid w:val="006D0F87"/>
    <w:rsid w:val="006F3BCF"/>
    <w:rsid w:val="0071710B"/>
    <w:rsid w:val="00725D4D"/>
    <w:rsid w:val="0074323E"/>
    <w:rsid w:val="00753152"/>
    <w:rsid w:val="007731B4"/>
    <w:rsid w:val="0077589A"/>
    <w:rsid w:val="00793D89"/>
    <w:rsid w:val="007A633F"/>
    <w:rsid w:val="007B714B"/>
    <w:rsid w:val="007C7268"/>
    <w:rsid w:val="007D0F08"/>
    <w:rsid w:val="008224EC"/>
    <w:rsid w:val="0088442E"/>
    <w:rsid w:val="008E08CB"/>
    <w:rsid w:val="008E5AF2"/>
    <w:rsid w:val="008E66EB"/>
    <w:rsid w:val="008F1242"/>
    <w:rsid w:val="008F4340"/>
    <w:rsid w:val="00913129"/>
    <w:rsid w:val="009159B0"/>
    <w:rsid w:val="00924339"/>
    <w:rsid w:val="009247E8"/>
    <w:rsid w:val="00934666"/>
    <w:rsid w:val="00953DC2"/>
    <w:rsid w:val="009A07BC"/>
    <w:rsid w:val="009B0C4A"/>
    <w:rsid w:val="009D0966"/>
    <w:rsid w:val="009E05A8"/>
    <w:rsid w:val="009F1A34"/>
    <w:rsid w:val="00A0593D"/>
    <w:rsid w:val="00A078D9"/>
    <w:rsid w:val="00A142E4"/>
    <w:rsid w:val="00A16A28"/>
    <w:rsid w:val="00A33C0D"/>
    <w:rsid w:val="00A43AC9"/>
    <w:rsid w:val="00A74F28"/>
    <w:rsid w:val="00A878C3"/>
    <w:rsid w:val="00AD2FD8"/>
    <w:rsid w:val="00B06D75"/>
    <w:rsid w:val="00B22F70"/>
    <w:rsid w:val="00B245B9"/>
    <w:rsid w:val="00B66D41"/>
    <w:rsid w:val="00B77923"/>
    <w:rsid w:val="00BA33E2"/>
    <w:rsid w:val="00BF6330"/>
    <w:rsid w:val="00C153C8"/>
    <w:rsid w:val="00C33F35"/>
    <w:rsid w:val="00C37B7D"/>
    <w:rsid w:val="00C51B09"/>
    <w:rsid w:val="00C855CB"/>
    <w:rsid w:val="00CC502F"/>
    <w:rsid w:val="00CD296E"/>
    <w:rsid w:val="00CD4B82"/>
    <w:rsid w:val="00CE2292"/>
    <w:rsid w:val="00D23F45"/>
    <w:rsid w:val="00D57BF3"/>
    <w:rsid w:val="00D8608C"/>
    <w:rsid w:val="00DB6953"/>
    <w:rsid w:val="00DD5FA8"/>
    <w:rsid w:val="00DF5022"/>
    <w:rsid w:val="00DF6138"/>
    <w:rsid w:val="00E04831"/>
    <w:rsid w:val="00E27001"/>
    <w:rsid w:val="00E5539C"/>
    <w:rsid w:val="00E76C91"/>
    <w:rsid w:val="00E91818"/>
    <w:rsid w:val="00EE255A"/>
    <w:rsid w:val="00EE5810"/>
    <w:rsid w:val="00F06A7B"/>
    <w:rsid w:val="00F151C5"/>
    <w:rsid w:val="00F166CC"/>
    <w:rsid w:val="00F16F17"/>
    <w:rsid w:val="00F676A9"/>
    <w:rsid w:val="00F97B3A"/>
    <w:rsid w:val="00FD46F6"/>
    <w:rsid w:val="00FE43B0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522B"/>
  <w15:docId w15:val="{A76FA0B3-54B7-4B88-985C-BD1946A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10B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710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10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10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10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10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10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15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5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15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1138BE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38B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1138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3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8BE"/>
  </w:style>
  <w:style w:type="paragraph" w:styleId="Piedepgina">
    <w:name w:val="footer"/>
    <w:basedOn w:val="Normal"/>
    <w:link w:val="PiedepginaCar"/>
    <w:uiPriority w:val="99"/>
    <w:unhideWhenUsed/>
    <w:rsid w:val="00113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8BE"/>
  </w:style>
  <w:style w:type="table" w:styleId="Tablaconcuadrcula">
    <w:name w:val="Table Grid"/>
    <w:basedOn w:val="Tablanormal"/>
    <w:uiPriority w:val="59"/>
    <w:rsid w:val="0011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2C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4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10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710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10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10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oqca">
    <w:name w:val="Bioqca"/>
    <w:basedOn w:val="Ttulo1"/>
    <w:link w:val="BioqcaCar"/>
    <w:qFormat/>
    <w:rsid w:val="0071710B"/>
    <w:pPr>
      <w:pBdr>
        <w:bottom w:val="single" w:sz="4" w:space="1" w:color="595959" w:themeColor="text1" w:themeTint="A6"/>
      </w:pBdr>
      <w:spacing w:before="360" w:after="160"/>
      <w:ind w:left="432" w:hanging="432"/>
    </w:pPr>
    <w:rPr>
      <w:rFonts w:ascii="Times New Roman" w:hAnsi="Times New Roman"/>
      <w:b/>
      <w:bCs/>
      <w:smallCaps/>
      <w:color w:val="000000" w:themeColor="text1"/>
      <w:sz w:val="24"/>
      <w:szCs w:val="36"/>
    </w:rPr>
  </w:style>
  <w:style w:type="character" w:customStyle="1" w:styleId="BioqcaCar">
    <w:name w:val="Bioqca Car"/>
    <w:basedOn w:val="Ttulo1Car"/>
    <w:link w:val="Bioqca"/>
    <w:rsid w:val="0071710B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character" w:styleId="Hipervnculo">
    <w:name w:val="Hyperlink"/>
    <w:basedOn w:val="Fuentedeprrafopredeter"/>
    <w:uiPriority w:val="99"/>
    <w:unhideWhenUsed/>
    <w:rsid w:val="00FF52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2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9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C153C8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inespaciado">
    <w:name w:val="No Spacing"/>
    <w:link w:val="SinespaciadoCar"/>
    <w:uiPriority w:val="1"/>
    <w:qFormat/>
    <w:rsid w:val="00310908"/>
    <w:pPr>
      <w:spacing w:after="0" w:line="240" w:lineRule="auto"/>
    </w:pPr>
    <w:rPr>
      <w:rFonts w:eastAsiaTheme="minorEastAsia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A7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A33E2"/>
    <w:rPr>
      <w:b/>
      <w:bCs/>
    </w:rPr>
  </w:style>
  <w:style w:type="character" w:customStyle="1" w:styleId="SinespaciadoCar">
    <w:name w:val="Sin espaciado Car"/>
    <w:link w:val="Sinespaciado"/>
    <w:uiPriority w:val="1"/>
    <w:rsid w:val="008F1242"/>
    <w:rPr>
      <w:rFonts w:eastAsiaTheme="minorEastAsia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E0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E05A8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styleId="Tabladecuadrcula6concolores">
    <w:name w:val="Grid Table 6 Colorful"/>
    <w:basedOn w:val="Tablanormal"/>
    <w:uiPriority w:val="51"/>
    <w:rsid w:val="00DB69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4punteo">
    <w:name w:val="04 punteo"/>
    <w:basedOn w:val="Normal"/>
    <w:link w:val="04punteoCar"/>
    <w:qFormat/>
    <w:rsid w:val="0059340C"/>
    <w:pPr>
      <w:numPr>
        <w:numId w:val="26"/>
      </w:numPr>
      <w:spacing w:before="120" w:after="120" w:line="240" w:lineRule="auto"/>
      <w:ind w:right="27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04punteoCar">
    <w:name w:val="04 punteo Car"/>
    <w:basedOn w:val="Fuentedeprrafopredeter"/>
    <w:link w:val="04punteo"/>
    <w:rsid w:val="0059340C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4323E"/>
    <w:pPr>
      <w:spacing w:after="12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323E"/>
    <w:rPr>
      <w:rFonts w:ascii="Arial" w:eastAsia="Times New Roman" w:hAnsi="Arial" w:cs="Times New Roman"/>
      <w:szCs w:val="24"/>
      <w:lang w:val="es-ES" w:eastAsia="es-ES"/>
    </w:rPr>
  </w:style>
  <w:style w:type="paragraph" w:customStyle="1" w:styleId="01normal">
    <w:name w:val="01 normal"/>
    <w:basedOn w:val="Textoindependiente"/>
    <w:link w:val="01normalCar"/>
    <w:qFormat/>
    <w:rsid w:val="0074323E"/>
    <w:pPr>
      <w:spacing w:before="120"/>
      <w:ind w:right="27"/>
      <w:jc w:val="both"/>
    </w:pPr>
  </w:style>
  <w:style w:type="character" w:customStyle="1" w:styleId="01normalCar">
    <w:name w:val="01 normal Car"/>
    <w:basedOn w:val="TextoindependienteCar"/>
    <w:link w:val="01normal"/>
    <w:rsid w:val="0074323E"/>
    <w:rPr>
      <w:rFonts w:ascii="Arial" w:eastAsia="Times New Roman" w:hAnsi="Arial" w:cs="Times New Roman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74323E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val="es-ES" w:eastAsia="es-ES"/>
    </w:rPr>
  </w:style>
  <w:style w:type="table" w:styleId="Tablanormal2">
    <w:name w:val="Plain Table 2"/>
    <w:basedOn w:val="Tablanormal"/>
    <w:uiPriority w:val="42"/>
    <w:rsid w:val="003D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2Subtitulo">
    <w:name w:val="02 Subtitulo"/>
    <w:basedOn w:val="Ttulo"/>
    <w:link w:val="02SubtituloCar"/>
    <w:qFormat/>
    <w:rsid w:val="005B34A2"/>
    <w:pPr>
      <w:spacing w:before="120" w:after="120"/>
      <w:contextualSpacing w:val="0"/>
    </w:pPr>
    <w:rPr>
      <w:rFonts w:ascii="Arial" w:eastAsia="Times New Roman" w:hAnsi="Arial" w:cs="Times New Roman"/>
      <w:b/>
      <w:spacing w:val="0"/>
      <w:kern w:val="0"/>
      <w:sz w:val="22"/>
      <w:szCs w:val="20"/>
      <w:lang w:eastAsia="es-ES"/>
    </w:rPr>
  </w:style>
  <w:style w:type="character" w:customStyle="1" w:styleId="02SubtituloCar">
    <w:name w:val="02 Subtitulo Car"/>
    <w:basedOn w:val="Fuentedeprrafopredeter"/>
    <w:link w:val="02Subtitulo"/>
    <w:rsid w:val="005B34A2"/>
    <w:rPr>
      <w:rFonts w:ascii="Arial" w:eastAsia="Times New Roman" w:hAnsi="Arial" w:cs="Times New Roman"/>
      <w:b/>
      <w:szCs w:val="20"/>
      <w:lang w:eastAsia="es-ES"/>
    </w:rPr>
  </w:style>
  <w:style w:type="table" w:styleId="Tabladecuadrcula4">
    <w:name w:val="Grid Table 4"/>
    <w:basedOn w:val="Tablanormal"/>
    <w:uiPriority w:val="49"/>
    <w:rsid w:val="00DD5F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148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86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0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1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5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ue.espinoza@umce.cl" TargetMode="External"/><Relationship Id="rId13" Type="http://schemas.openxmlformats.org/officeDocument/2006/relationships/hyperlink" Target="https://www.youtube.com/watch?v=6fgLm5j8hrw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Ju9WkFyiaQ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GRllaEUkQ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4mZpTEgdio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oSxKGGQ7to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0begZ3vxyGw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VFcnGvJ-Y" TargetMode="External"/><Relationship Id="rId14" Type="http://schemas.openxmlformats.org/officeDocument/2006/relationships/hyperlink" Target="https://www.youtube.com/watch?v=YezXo6ypcRw&amp;list=PLJ1OaZOKtc5bwtQJGcO0xoLBytpVIc1Kz" TargetMode="External"/><Relationship Id="rId22" Type="http://schemas.openxmlformats.org/officeDocument/2006/relationships/image" Target="media/image6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D3DC-8A03-4105-97B3-CCAF4E32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valera</dc:creator>
  <cp:lastModifiedBy>Home</cp:lastModifiedBy>
  <cp:revision>5</cp:revision>
  <dcterms:created xsi:type="dcterms:W3CDTF">2020-09-24T22:11:00Z</dcterms:created>
  <dcterms:modified xsi:type="dcterms:W3CDTF">2020-09-24T22:21:00Z</dcterms:modified>
</cp:coreProperties>
</file>