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92AC7" w14:textId="1D5220F5" w:rsidR="004253E7" w:rsidRPr="004253E7" w:rsidRDefault="004253E7" w:rsidP="00AE3794">
      <w:pPr>
        <w:jc w:val="both"/>
        <w:rPr>
          <w:rFonts w:ascii="Verdana" w:hAnsi="Verdana"/>
          <w:sz w:val="20"/>
          <w:szCs w:val="20"/>
        </w:rPr>
      </w:pPr>
    </w:p>
    <w:p w14:paraId="2FBAD6C1" w14:textId="77777777" w:rsidR="004253E7" w:rsidRDefault="004253E7" w:rsidP="00E97900">
      <w:pPr>
        <w:shd w:val="clear" w:color="auto" w:fill="002060"/>
        <w:jc w:val="center"/>
        <w:rPr>
          <w:rFonts w:ascii="Verdana" w:hAnsi="Verdana"/>
          <w:sz w:val="32"/>
        </w:rPr>
      </w:pPr>
      <w:bookmarkStart w:id="0" w:name="_GoBack"/>
      <w:r w:rsidRPr="00E01714">
        <w:rPr>
          <w:rFonts w:ascii="Verdana" w:hAnsi="Verdana"/>
          <w:sz w:val="32"/>
        </w:rPr>
        <w:t>Plan de Aprendizaje Remoto</w:t>
      </w:r>
    </w:p>
    <w:p w14:paraId="2DCD8860" w14:textId="77777777" w:rsidR="004253E7" w:rsidRPr="00AD78DD" w:rsidRDefault="004253E7" w:rsidP="00E97900">
      <w:pPr>
        <w:shd w:val="clear" w:color="auto" w:fill="FFBC00"/>
        <w:jc w:val="center"/>
        <w:rPr>
          <w:rFonts w:ascii="Verdana" w:hAnsi="Verdana"/>
          <w:sz w:val="28"/>
        </w:rPr>
      </w:pPr>
      <w:r w:rsidRPr="00AD78DD">
        <w:rPr>
          <w:rFonts w:ascii="Verdana" w:hAnsi="Verdana"/>
          <w:sz w:val="28"/>
        </w:rPr>
        <w:t>Mat</w:t>
      </w:r>
      <w:bookmarkEnd w:id="0"/>
      <w:r w:rsidRPr="00AD78DD">
        <w:rPr>
          <w:rFonts w:ascii="Verdana" w:hAnsi="Verdana"/>
          <w:sz w:val="28"/>
        </w:rPr>
        <w:t>erial de Apoyo</w:t>
      </w:r>
    </w:p>
    <w:p w14:paraId="40F591AF" w14:textId="77777777" w:rsidR="004253E7" w:rsidRPr="00E01714" w:rsidRDefault="004253E7" w:rsidP="00AE3794">
      <w:pPr>
        <w:jc w:val="both"/>
        <w:rPr>
          <w:rFonts w:ascii="Verdana" w:hAnsi="Verdana"/>
        </w:rPr>
      </w:pPr>
    </w:p>
    <w:tbl>
      <w:tblPr>
        <w:tblStyle w:val="Tablaconcuadrcula"/>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683"/>
        <w:gridCol w:w="811"/>
        <w:gridCol w:w="283"/>
        <w:gridCol w:w="278"/>
        <w:gridCol w:w="566"/>
        <w:gridCol w:w="3453"/>
        <w:gridCol w:w="763"/>
        <w:gridCol w:w="1525"/>
        <w:gridCol w:w="600"/>
      </w:tblGrid>
      <w:tr w:rsidR="004253E7" w:rsidRPr="00E01714" w14:paraId="14C5D7AD" w14:textId="77777777" w:rsidTr="00AD78DD">
        <w:tc>
          <w:tcPr>
            <w:tcW w:w="1693" w:type="dxa"/>
            <w:vAlign w:val="center"/>
          </w:tcPr>
          <w:p w14:paraId="27E2B301" w14:textId="77777777" w:rsidR="004253E7" w:rsidRPr="00E01714" w:rsidRDefault="004253E7" w:rsidP="00AE3794">
            <w:pPr>
              <w:jc w:val="both"/>
              <w:rPr>
                <w:rFonts w:ascii="Verdana" w:hAnsi="Verdana"/>
              </w:rPr>
            </w:pPr>
            <w:r w:rsidRPr="00E01714">
              <w:rPr>
                <w:rFonts w:ascii="Verdana" w:hAnsi="Verdana"/>
              </w:rPr>
              <w:t>Asignatura:</w:t>
            </w:r>
          </w:p>
        </w:tc>
        <w:tc>
          <w:tcPr>
            <w:tcW w:w="8269" w:type="dxa"/>
            <w:gridSpan w:val="8"/>
            <w:shd w:val="clear" w:color="auto" w:fill="FFBC00"/>
            <w:vAlign w:val="center"/>
          </w:tcPr>
          <w:p w14:paraId="3EF9EB54" w14:textId="3462DCD9" w:rsidR="004253E7" w:rsidRPr="00AD78DD" w:rsidRDefault="00AE3794" w:rsidP="00AE3794">
            <w:pPr>
              <w:jc w:val="both"/>
              <w:rPr>
                <w:rFonts w:ascii="Verdana" w:hAnsi="Verdana"/>
                <w:sz w:val="28"/>
              </w:rPr>
            </w:pPr>
            <w:r>
              <w:rPr>
                <w:rFonts w:ascii="Verdana" w:hAnsi="Verdana"/>
                <w:sz w:val="24"/>
              </w:rPr>
              <w:t>F</w:t>
            </w:r>
            <w:r w:rsidRPr="00166435">
              <w:rPr>
                <w:rFonts w:ascii="Verdana" w:hAnsi="Verdana"/>
                <w:sz w:val="24"/>
              </w:rPr>
              <w:t>ísica - Matemática</w:t>
            </w:r>
          </w:p>
        </w:tc>
      </w:tr>
      <w:tr w:rsidR="004253E7" w:rsidRPr="00E01714" w14:paraId="4BF7A2BC" w14:textId="77777777" w:rsidTr="00AE3794">
        <w:tc>
          <w:tcPr>
            <w:tcW w:w="1693" w:type="dxa"/>
            <w:vAlign w:val="center"/>
          </w:tcPr>
          <w:p w14:paraId="04EFB961" w14:textId="77777777" w:rsidR="004253E7" w:rsidRPr="00E01714" w:rsidRDefault="004253E7" w:rsidP="00AE3794">
            <w:pPr>
              <w:jc w:val="both"/>
              <w:rPr>
                <w:rFonts w:ascii="Verdana" w:hAnsi="Verdana"/>
              </w:rPr>
            </w:pPr>
            <w:r w:rsidRPr="00E01714">
              <w:rPr>
                <w:rFonts w:ascii="Verdana" w:hAnsi="Verdana"/>
              </w:rPr>
              <w:t>Guía:</w:t>
            </w:r>
          </w:p>
        </w:tc>
        <w:tc>
          <w:tcPr>
            <w:tcW w:w="6099" w:type="dxa"/>
            <w:gridSpan w:val="6"/>
            <w:vAlign w:val="center"/>
          </w:tcPr>
          <w:p w14:paraId="7BA7742F" w14:textId="0E8E78E8" w:rsidR="004253E7" w:rsidRPr="00E01714" w:rsidRDefault="00AE3794" w:rsidP="00AE3794">
            <w:pPr>
              <w:jc w:val="both"/>
              <w:rPr>
                <w:rFonts w:ascii="Verdana" w:hAnsi="Verdana"/>
                <w:sz w:val="24"/>
              </w:rPr>
            </w:pPr>
            <w:r w:rsidRPr="00166435">
              <w:rPr>
                <w:rFonts w:ascii="Verdana" w:hAnsi="Verdana"/>
                <w:b/>
                <w:bCs/>
                <w:color w:val="000000"/>
              </w:rPr>
              <w:t>Caída Libre, una función cuadrática</w:t>
            </w:r>
          </w:p>
        </w:tc>
        <w:tc>
          <w:tcPr>
            <w:tcW w:w="1560" w:type="dxa"/>
            <w:vAlign w:val="center"/>
          </w:tcPr>
          <w:p w14:paraId="622126E2" w14:textId="77777777" w:rsidR="004253E7" w:rsidRPr="00E01714" w:rsidRDefault="004253E7" w:rsidP="00AE3794">
            <w:pPr>
              <w:jc w:val="both"/>
              <w:rPr>
                <w:rFonts w:ascii="Verdana" w:hAnsi="Verdana"/>
              </w:rPr>
            </w:pPr>
            <w:r>
              <w:rPr>
                <w:rFonts w:ascii="Verdana" w:hAnsi="Verdana"/>
              </w:rPr>
              <w:t>Letra</w:t>
            </w:r>
          </w:p>
        </w:tc>
        <w:tc>
          <w:tcPr>
            <w:tcW w:w="610" w:type="dxa"/>
            <w:vAlign w:val="center"/>
          </w:tcPr>
          <w:p w14:paraId="2CDD9707" w14:textId="43FE8C93" w:rsidR="004253E7" w:rsidRPr="00E01714" w:rsidRDefault="00AE3794" w:rsidP="00AE3794">
            <w:pPr>
              <w:jc w:val="both"/>
              <w:rPr>
                <w:rFonts w:ascii="Verdana" w:hAnsi="Verdana"/>
                <w:sz w:val="24"/>
              </w:rPr>
            </w:pPr>
            <w:r>
              <w:rPr>
                <w:rFonts w:ascii="Verdana" w:hAnsi="Verdana"/>
                <w:sz w:val="24"/>
              </w:rPr>
              <w:t>B</w:t>
            </w:r>
          </w:p>
        </w:tc>
      </w:tr>
      <w:tr w:rsidR="00742F5F" w:rsidRPr="00E01714" w14:paraId="00E502E6" w14:textId="77777777" w:rsidTr="009E467D">
        <w:tc>
          <w:tcPr>
            <w:tcW w:w="2547" w:type="dxa"/>
            <w:gridSpan w:val="2"/>
            <w:tcBorders>
              <w:top w:val="single" w:sz="4" w:space="0" w:color="002060"/>
              <w:left w:val="single" w:sz="4" w:space="0" w:color="002060"/>
              <w:bottom w:val="single" w:sz="4" w:space="0" w:color="002060"/>
              <w:right w:val="single" w:sz="4" w:space="0" w:color="002060"/>
            </w:tcBorders>
            <w:shd w:val="clear" w:color="auto" w:fill="FFBC00"/>
            <w:vAlign w:val="center"/>
          </w:tcPr>
          <w:p w14:paraId="762AF32A" w14:textId="77777777" w:rsidR="00742F5F" w:rsidRDefault="00742F5F" w:rsidP="00AE3794">
            <w:pPr>
              <w:jc w:val="both"/>
              <w:rPr>
                <w:rFonts w:ascii="Verdana" w:hAnsi="Verdana"/>
              </w:rPr>
            </w:pPr>
            <w:r>
              <w:rPr>
                <w:rFonts w:ascii="Verdana" w:hAnsi="Verdana"/>
              </w:rPr>
              <w:t>Incluye trabajo extra</w:t>
            </w:r>
          </w:p>
        </w:tc>
        <w:tc>
          <w:tcPr>
            <w:tcW w:w="567" w:type="dxa"/>
            <w:gridSpan w:val="2"/>
            <w:tcBorders>
              <w:top w:val="single" w:sz="4" w:space="0" w:color="002060"/>
              <w:left w:val="single" w:sz="4" w:space="0" w:color="002060"/>
              <w:bottom w:val="single" w:sz="4" w:space="0" w:color="002060"/>
              <w:right w:val="single" w:sz="4" w:space="0" w:color="002060"/>
            </w:tcBorders>
            <w:shd w:val="clear" w:color="auto" w:fill="FFFF00"/>
            <w:vAlign w:val="center"/>
          </w:tcPr>
          <w:p w14:paraId="68BF8F89" w14:textId="77777777" w:rsidR="00742F5F" w:rsidRPr="00746A07" w:rsidRDefault="00742F5F" w:rsidP="00AE3794">
            <w:pPr>
              <w:jc w:val="both"/>
              <w:rPr>
                <w:rFonts w:ascii="Verdana" w:hAnsi="Verdana"/>
                <w:color w:val="002060"/>
                <w:sz w:val="24"/>
              </w:rPr>
            </w:pPr>
            <w:r>
              <w:rPr>
                <w:rFonts w:ascii="Verdana" w:hAnsi="Verdana"/>
                <w:color w:val="002060"/>
                <w:sz w:val="24"/>
              </w:rPr>
              <w:t>Sí</w:t>
            </w:r>
          </w:p>
        </w:tc>
        <w:tc>
          <w:tcPr>
            <w:tcW w:w="567" w:type="dxa"/>
            <w:tcBorders>
              <w:top w:val="single" w:sz="4" w:space="0" w:color="002060"/>
              <w:left w:val="single" w:sz="4" w:space="0" w:color="002060"/>
              <w:bottom w:val="single" w:sz="4" w:space="0" w:color="002060"/>
              <w:right w:val="single" w:sz="4" w:space="0" w:color="002060"/>
            </w:tcBorders>
            <w:vAlign w:val="center"/>
          </w:tcPr>
          <w:p w14:paraId="17F26F96" w14:textId="77777777" w:rsidR="00742F5F" w:rsidRPr="00746A07" w:rsidRDefault="00742F5F" w:rsidP="00AE3794">
            <w:pPr>
              <w:jc w:val="both"/>
              <w:rPr>
                <w:rFonts w:ascii="Verdana" w:hAnsi="Verdana"/>
                <w:color w:val="002060"/>
                <w:sz w:val="24"/>
              </w:rPr>
            </w:pPr>
            <w:r>
              <w:rPr>
                <w:rFonts w:ascii="Verdana" w:hAnsi="Verdana"/>
                <w:color w:val="002060"/>
                <w:sz w:val="24"/>
              </w:rPr>
              <w:t>No</w:t>
            </w:r>
          </w:p>
        </w:tc>
        <w:tc>
          <w:tcPr>
            <w:tcW w:w="3544" w:type="dxa"/>
            <w:tcBorders>
              <w:top w:val="single" w:sz="4" w:space="0" w:color="002060"/>
              <w:left w:val="single" w:sz="4" w:space="0" w:color="002060"/>
              <w:bottom w:val="single" w:sz="4" w:space="0" w:color="002060"/>
              <w:right w:val="single" w:sz="4" w:space="0" w:color="002060"/>
            </w:tcBorders>
            <w:vAlign w:val="center"/>
          </w:tcPr>
          <w:p w14:paraId="4AAF87C9" w14:textId="4BED2372" w:rsidR="00742F5F" w:rsidRPr="00746A07" w:rsidRDefault="009E467D" w:rsidP="00AE3794">
            <w:pPr>
              <w:jc w:val="both"/>
              <w:rPr>
                <w:rFonts w:ascii="Verdana" w:hAnsi="Verdana"/>
                <w:color w:val="002060"/>
                <w:sz w:val="24"/>
              </w:rPr>
            </w:pPr>
            <w:r>
              <w:rPr>
                <w:rFonts w:ascii="Verdana" w:hAnsi="Verdana"/>
                <w:color w:val="002060"/>
                <w:sz w:val="24"/>
              </w:rPr>
              <w:t>Cuestionario de google</w:t>
            </w:r>
          </w:p>
        </w:tc>
        <w:tc>
          <w:tcPr>
            <w:tcW w:w="567" w:type="dxa"/>
            <w:tcBorders>
              <w:top w:val="single" w:sz="4" w:space="0" w:color="002060"/>
              <w:left w:val="single" w:sz="4" w:space="0" w:color="002060"/>
              <w:bottom w:val="single" w:sz="4" w:space="0" w:color="002060"/>
              <w:right w:val="single" w:sz="4" w:space="0" w:color="002060"/>
            </w:tcBorders>
            <w:vAlign w:val="center"/>
          </w:tcPr>
          <w:p w14:paraId="4AF90FFF" w14:textId="77777777" w:rsidR="00742F5F" w:rsidRPr="00147CBF" w:rsidRDefault="00742F5F" w:rsidP="00AE3794">
            <w:pPr>
              <w:jc w:val="both"/>
              <w:rPr>
                <w:rFonts w:ascii="Verdana" w:hAnsi="Verdana"/>
              </w:rPr>
            </w:pPr>
            <w:r>
              <w:rPr>
                <w:rFonts w:ascii="Verdana" w:hAnsi="Verdana"/>
              </w:rPr>
              <w:t>Nivel</w:t>
            </w:r>
          </w:p>
        </w:tc>
        <w:tc>
          <w:tcPr>
            <w:tcW w:w="2170" w:type="dxa"/>
            <w:gridSpan w:val="2"/>
            <w:tcBorders>
              <w:top w:val="single" w:sz="4" w:space="0" w:color="002060"/>
              <w:left w:val="single" w:sz="4" w:space="0" w:color="002060"/>
              <w:bottom w:val="single" w:sz="4" w:space="0" w:color="002060"/>
            </w:tcBorders>
            <w:vAlign w:val="center"/>
          </w:tcPr>
          <w:p w14:paraId="4FE78BA4" w14:textId="164C8582" w:rsidR="00742F5F" w:rsidRPr="00746A07" w:rsidRDefault="00AE3794" w:rsidP="00AE3794">
            <w:pPr>
              <w:jc w:val="both"/>
              <w:rPr>
                <w:rFonts w:ascii="Verdana" w:hAnsi="Verdana"/>
                <w:color w:val="002060"/>
                <w:sz w:val="24"/>
              </w:rPr>
            </w:pPr>
            <w:r>
              <w:rPr>
                <w:rFonts w:ascii="Verdana" w:hAnsi="Verdana"/>
                <w:color w:val="002060"/>
                <w:sz w:val="24"/>
              </w:rPr>
              <w:t xml:space="preserve">Segundo medio </w:t>
            </w:r>
          </w:p>
        </w:tc>
      </w:tr>
      <w:tr w:rsidR="004253E7" w:rsidRPr="00E01714" w14:paraId="70F87A22" w14:textId="77777777" w:rsidTr="00AD78DD">
        <w:tc>
          <w:tcPr>
            <w:tcW w:w="2830" w:type="dxa"/>
            <w:gridSpan w:val="3"/>
            <w:vAlign w:val="center"/>
          </w:tcPr>
          <w:p w14:paraId="6CACEFBE" w14:textId="77777777" w:rsidR="004253E7" w:rsidRPr="00E01714" w:rsidRDefault="004253E7" w:rsidP="00AE3794">
            <w:pPr>
              <w:jc w:val="both"/>
              <w:rPr>
                <w:rFonts w:ascii="Verdana" w:hAnsi="Verdana"/>
              </w:rPr>
            </w:pPr>
            <w:r>
              <w:rPr>
                <w:rFonts w:ascii="Verdana" w:hAnsi="Verdana"/>
              </w:rPr>
              <w:t>Docente(s)</w:t>
            </w:r>
            <w:r w:rsidR="00AD78DD">
              <w:rPr>
                <w:rFonts w:ascii="Verdana" w:hAnsi="Verdana"/>
              </w:rPr>
              <w:t xml:space="preserve"> </w:t>
            </w:r>
            <w:r>
              <w:rPr>
                <w:rFonts w:ascii="Verdana" w:hAnsi="Verdana"/>
              </w:rPr>
              <w:t>Asignatura:</w:t>
            </w:r>
          </w:p>
        </w:tc>
        <w:tc>
          <w:tcPr>
            <w:tcW w:w="7132" w:type="dxa"/>
            <w:gridSpan w:val="6"/>
            <w:vAlign w:val="center"/>
          </w:tcPr>
          <w:p w14:paraId="41764316" w14:textId="2C673FC9" w:rsidR="004253E7" w:rsidRPr="00746A07" w:rsidRDefault="00AE3794" w:rsidP="00AE3794">
            <w:pPr>
              <w:jc w:val="both"/>
              <w:rPr>
                <w:rFonts w:ascii="Verdana" w:hAnsi="Verdana"/>
                <w:color w:val="002060"/>
                <w:sz w:val="24"/>
              </w:rPr>
            </w:pPr>
            <w:r w:rsidRPr="00166435">
              <w:rPr>
                <w:rFonts w:ascii="Verdana" w:hAnsi="Verdana"/>
                <w:color w:val="002060"/>
              </w:rPr>
              <w:t>Jos</w:t>
            </w:r>
            <w:r>
              <w:rPr>
                <w:rFonts w:ascii="Verdana" w:hAnsi="Verdana"/>
                <w:color w:val="002060"/>
              </w:rPr>
              <w:t>é</w:t>
            </w:r>
            <w:r w:rsidRPr="00166435">
              <w:rPr>
                <w:rFonts w:ascii="Verdana" w:hAnsi="Verdana"/>
                <w:color w:val="002060"/>
              </w:rPr>
              <w:t xml:space="preserve"> Luis Arias</w:t>
            </w:r>
            <w:r>
              <w:rPr>
                <w:rFonts w:ascii="Verdana" w:hAnsi="Verdana"/>
                <w:color w:val="002060"/>
              </w:rPr>
              <w:t xml:space="preserve"> y </w:t>
            </w:r>
            <w:r w:rsidRPr="00166435">
              <w:rPr>
                <w:rFonts w:ascii="Verdana" w:hAnsi="Verdana"/>
                <w:color w:val="002060"/>
              </w:rPr>
              <w:t>Karina Hidalgo</w:t>
            </w:r>
          </w:p>
        </w:tc>
      </w:tr>
      <w:tr w:rsidR="004253E7" w:rsidRPr="00E01714" w14:paraId="15678C34" w14:textId="77777777" w:rsidTr="00AD78DD">
        <w:tc>
          <w:tcPr>
            <w:tcW w:w="2830" w:type="dxa"/>
            <w:gridSpan w:val="3"/>
            <w:tcBorders>
              <w:bottom w:val="single" w:sz="4" w:space="0" w:color="002060"/>
            </w:tcBorders>
            <w:vAlign w:val="center"/>
          </w:tcPr>
          <w:p w14:paraId="07724DB6" w14:textId="77777777" w:rsidR="004253E7" w:rsidRDefault="004253E7" w:rsidP="00AE3794">
            <w:pPr>
              <w:jc w:val="both"/>
              <w:rPr>
                <w:rFonts w:ascii="Verdana" w:hAnsi="Verdana"/>
              </w:rPr>
            </w:pPr>
            <w:r>
              <w:rPr>
                <w:rFonts w:ascii="Verdana" w:hAnsi="Verdana"/>
              </w:rPr>
              <w:t>Docente(s)</w:t>
            </w:r>
            <w:r w:rsidR="00AD78DD">
              <w:rPr>
                <w:rFonts w:ascii="Verdana" w:hAnsi="Verdana"/>
              </w:rPr>
              <w:t xml:space="preserve"> </w:t>
            </w:r>
            <w:r>
              <w:rPr>
                <w:rFonts w:ascii="Verdana" w:hAnsi="Verdana"/>
              </w:rPr>
              <w:t>PIE:</w:t>
            </w:r>
          </w:p>
        </w:tc>
        <w:tc>
          <w:tcPr>
            <w:tcW w:w="7132" w:type="dxa"/>
            <w:gridSpan w:val="6"/>
            <w:tcBorders>
              <w:bottom w:val="single" w:sz="4" w:space="0" w:color="002060"/>
            </w:tcBorders>
            <w:vAlign w:val="center"/>
          </w:tcPr>
          <w:p w14:paraId="471BED33" w14:textId="04430B8E" w:rsidR="004253E7" w:rsidRPr="00746A07" w:rsidRDefault="00AE3794" w:rsidP="00AE3794">
            <w:pPr>
              <w:jc w:val="both"/>
              <w:rPr>
                <w:rFonts w:ascii="Verdana" w:hAnsi="Verdana"/>
                <w:color w:val="002060"/>
                <w:sz w:val="24"/>
              </w:rPr>
            </w:pPr>
            <w:r w:rsidRPr="00166435">
              <w:rPr>
                <w:rFonts w:ascii="Verdana" w:hAnsi="Verdana"/>
                <w:color w:val="002060"/>
              </w:rPr>
              <w:t>Vicente Aguirre</w:t>
            </w:r>
            <w:r>
              <w:rPr>
                <w:rFonts w:ascii="Verdana" w:hAnsi="Verdana"/>
                <w:color w:val="002060"/>
              </w:rPr>
              <w:t xml:space="preserve"> y</w:t>
            </w:r>
            <w:r w:rsidRPr="00166435">
              <w:rPr>
                <w:rFonts w:ascii="Verdana" w:hAnsi="Verdana"/>
                <w:color w:val="002060"/>
              </w:rPr>
              <w:t xml:space="preserve"> Samantha Santos.</w:t>
            </w:r>
          </w:p>
        </w:tc>
      </w:tr>
    </w:tbl>
    <w:p w14:paraId="351129F8" w14:textId="77777777" w:rsidR="004253E7" w:rsidRDefault="004253E7" w:rsidP="00AE3794">
      <w:pPr>
        <w:jc w:val="both"/>
        <w:rPr>
          <w:rFonts w:ascii="Verdana" w:hAnsi="Verdana"/>
        </w:rPr>
      </w:pPr>
    </w:p>
    <w:p w14:paraId="5ACD849B" w14:textId="2948FB2E" w:rsidR="00AE3794" w:rsidRDefault="00AE3794" w:rsidP="00AE3794">
      <w:pPr>
        <w:pStyle w:val="NormalWeb"/>
        <w:shd w:val="clear" w:color="auto" w:fill="FFFFFF"/>
        <w:spacing w:beforeAutospacing="0" w:after="0" w:afterAutospacing="0"/>
        <w:ind w:left="900" w:hanging="360"/>
        <w:jc w:val="both"/>
        <w:rPr>
          <w:rFonts w:ascii="Arial" w:hAnsi="Arial" w:cs="Arial"/>
          <w:b/>
          <w:bCs/>
          <w:color w:val="000000"/>
        </w:rPr>
      </w:pPr>
      <w:r w:rsidRPr="00166435">
        <w:rPr>
          <w:rFonts w:ascii="Arial" w:hAnsi="Arial" w:cs="Arial"/>
          <w:b/>
          <w:bCs/>
          <w:color w:val="000000"/>
        </w:rPr>
        <w:t>●</w:t>
      </w:r>
      <w:r w:rsidRPr="00166435">
        <w:rPr>
          <w:rFonts w:ascii="Arial" w:hAnsi="Arial" w:cs="Arial"/>
          <w:b/>
          <w:bCs/>
          <w:color w:val="000000"/>
          <w:sz w:val="14"/>
          <w:szCs w:val="14"/>
        </w:rPr>
        <w:t xml:space="preserve"> </w:t>
      </w:r>
      <w:r w:rsidRPr="00166435">
        <w:rPr>
          <w:rStyle w:val="apple-tab-span"/>
          <w:rFonts w:ascii="Arial" w:hAnsi="Arial" w:cs="Arial"/>
          <w:b/>
          <w:bCs/>
          <w:color w:val="000000"/>
          <w:sz w:val="14"/>
          <w:szCs w:val="14"/>
        </w:rPr>
        <w:tab/>
      </w:r>
      <w:r w:rsidRPr="00166435">
        <w:rPr>
          <w:rFonts w:ascii="Arial" w:hAnsi="Arial" w:cs="Arial"/>
          <w:b/>
          <w:bCs/>
          <w:color w:val="000000"/>
        </w:rPr>
        <w:t>¿Qué es una función cuadrática? ¿Cuál es su aplicación?</w:t>
      </w:r>
    </w:p>
    <w:p w14:paraId="6FD8D07A" w14:textId="77777777" w:rsidR="00AE3794" w:rsidRPr="00166435" w:rsidRDefault="00AE3794" w:rsidP="00AE3794">
      <w:pPr>
        <w:pStyle w:val="NormalWeb"/>
        <w:shd w:val="clear" w:color="auto" w:fill="FFFFFF"/>
        <w:spacing w:beforeAutospacing="0" w:after="0" w:afterAutospacing="0"/>
        <w:ind w:left="900" w:hanging="360"/>
        <w:jc w:val="both"/>
      </w:pPr>
    </w:p>
    <w:p w14:paraId="196521DA" w14:textId="6BC2BE12" w:rsidR="00AE3794" w:rsidRDefault="00AE3794" w:rsidP="00AE3794">
      <w:pPr>
        <w:pStyle w:val="NormalWeb"/>
        <w:shd w:val="clear" w:color="auto" w:fill="FFFFFF"/>
        <w:spacing w:beforeAutospacing="0" w:after="0" w:afterAutospacing="0"/>
        <w:ind w:left="283"/>
        <w:jc w:val="both"/>
        <w:rPr>
          <w:rFonts w:ascii="Arial" w:hAnsi="Arial" w:cs="Arial"/>
          <w:color w:val="000000"/>
        </w:rPr>
      </w:pPr>
      <w:r w:rsidRPr="00166435">
        <w:rPr>
          <w:rFonts w:ascii="Arial" w:hAnsi="Arial" w:cs="Arial"/>
          <w:color w:val="000000"/>
        </w:rPr>
        <w:t>Se dice que una función es cuadrática cuando se puede escribir de la forma:</w:t>
      </w:r>
    </w:p>
    <w:p w14:paraId="2902AC28" w14:textId="77777777" w:rsidR="00AE3794" w:rsidRPr="00166435" w:rsidRDefault="00AE3794" w:rsidP="00AE3794">
      <w:pPr>
        <w:pStyle w:val="NormalWeb"/>
        <w:shd w:val="clear" w:color="auto" w:fill="FFFFFF"/>
        <w:spacing w:beforeAutospacing="0" w:after="0" w:afterAutospacing="0"/>
        <w:ind w:left="283"/>
        <w:jc w:val="both"/>
      </w:pPr>
    </w:p>
    <w:p w14:paraId="57D05F1E" w14:textId="6693387F" w:rsidR="00AE3794" w:rsidRDefault="00AE3794" w:rsidP="00AE3794">
      <w:pPr>
        <w:pStyle w:val="NormalWeb"/>
        <w:shd w:val="clear" w:color="auto" w:fill="FFFFFF"/>
        <w:spacing w:before="0" w:beforeAutospacing="0" w:after="0" w:afterAutospacing="0"/>
        <w:ind w:left="283"/>
        <w:jc w:val="both"/>
        <w:rPr>
          <w:rFonts w:ascii="Arial" w:hAnsi="Arial" w:cs="Arial"/>
          <w:color w:val="000000"/>
        </w:rPr>
      </w:pPr>
      <w:r w:rsidRPr="00166435">
        <w:rPr>
          <w:rFonts w:ascii="Arial" w:hAnsi="Arial" w:cs="Arial"/>
          <w:color w:val="000000"/>
        </w:rPr>
        <w:t> </w:t>
      </w:r>
      <w:proofErr w:type="gramStart"/>
      <w:r w:rsidRPr="00166435">
        <w:rPr>
          <w:rFonts w:ascii="Arial" w:hAnsi="Arial" w:cs="Arial"/>
          <w:color w:val="000000"/>
        </w:rPr>
        <w:t>f(</w:t>
      </w:r>
      <w:proofErr w:type="gramEnd"/>
      <w:r w:rsidRPr="00166435">
        <w:rPr>
          <w:rFonts w:ascii="Arial" w:hAnsi="Arial" w:cs="Arial"/>
          <w:color w:val="000000"/>
        </w:rPr>
        <w:t xml:space="preserve">x ) = </w:t>
      </w:r>
      <w:r w:rsidRPr="00166435">
        <w:rPr>
          <w:rFonts w:ascii="Arial" w:hAnsi="Arial" w:cs="Arial"/>
          <w:b/>
          <w:bCs/>
          <w:color w:val="000000"/>
        </w:rPr>
        <w:t>a</w:t>
      </w:r>
      <w:r w:rsidRPr="00166435">
        <w:rPr>
          <w:rFonts w:ascii="Arial" w:hAnsi="Arial" w:cs="Arial"/>
          <w:color w:val="000000"/>
        </w:rPr>
        <w:t>x</w:t>
      </w:r>
      <w:r w:rsidRPr="00166435">
        <w:rPr>
          <w:rFonts w:ascii="Arial" w:hAnsi="Arial" w:cs="Arial"/>
          <w:color w:val="000000"/>
          <w:sz w:val="32"/>
          <w:szCs w:val="32"/>
          <w:vertAlign w:val="superscript"/>
        </w:rPr>
        <w:t>2</w:t>
      </w:r>
      <w:r w:rsidRPr="00166435">
        <w:rPr>
          <w:rFonts w:ascii="Arial" w:hAnsi="Arial" w:cs="Arial"/>
          <w:color w:val="000000"/>
        </w:rPr>
        <w:t xml:space="preserve">+ </w:t>
      </w:r>
      <w:proofErr w:type="spellStart"/>
      <w:r w:rsidRPr="00166435">
        <w:rPr>
          <w:rFonts w:ascii="Arial" w:hAnsi="Arial" w:cs="Arial"/>
          <w:b/>
          <w:bCs/>
          <w:color w:val="000000"/>
        </w:rPr>
        <w:t>b</w:t>
      </w:r>
      <w:r w:rsidRPr="00166435">
        <w:rPr>
          <w:rFonts w:ascii="Arial" w:hAnsi="Arial" w:cs="Arial"/>
          <w:color w:val="000000"/>
        </w:rPr>
        <w:t>x</w:t>
      </w:r>
      <w:proofErr w:type="spellEnd"/>
      <w:r w:rsidRPr="00166435">
        <w:rPr>
          <w:rFonts w:ascii="Arial" w:hAnsi="Arial" w:cs="Arial"/>
          <w:color w:val="000000"/>
        </w:rPr>
        <w:t xml:space="preserve"> + </w:t>
      </w:r>
      <w:r w:rsidRPr="00166435">
        <w:rPr>
          <w:rFonts w:ascii="Arial" w:hAnsi="Arial" w:cs="Arial"/>
          <w:b/>
          <w:bCs/>
          <w:color w:val="000000"/>
        </w:rPr>
        <w:t>c</w:t>
      </w:r>
      <w:r w:rsidRPr="00166435">
        <w:rPr>
          <w:rFonts w:ascii="Arial" w:hAnsi="Arial" w:cs="Arial"/>
          <w:color w:val="000000"/>
        </w:rPr>
        <w:t xml:space="preserve">           , con </w:t>
      </w:r>
      <w:r w:rsidRPr="00166435">
        <w:rPr>
          <w:rFonts w:ascii="Arial" w:hAnsi="Arial" w:cs="Arial"/>
          <w:b/>
          <w:bCs/>
          <w:color w:val="000000"/>
        </w:rPr>
        <w:t>a</w:t>
      </w:r>
      <w:r w:rsidRPr="00166435">
        <w:rPr>
          <w:rFonts w:ascii="Arial" w:hAnsi="Arial" w:cs="Arial"/>
          <w:color w:val="000000"/>
        </w:rPr>
        <w:t xml:space="preserve">, </w:t>
      </w:r>
      <w:r w:rsidRPr="00166435">
        <w:rPr>
          <w:rFonts w:ascii="Arial" w:hAnsi="Arial" w:cs="Arial"/>
          <w:b/>
          <w:bCs/>
          <w:color w:val="000000"/>
        </w:rPr>
        <w:t>b</w:t>
      </w:r>
      <w:r w:rsidRPr="00166435">
        <w:rPr>
          <w:rFonts w:ascii="Arial" w:hAnsi="Arial" w:cs="Arial"/>
          <w:color w:val="000000"/>
        </w:rPr>
        <w:t xml:space="preserve">, </w:t>
      </w:r>
      <w:r w:rsidRPr="00166435">
        <w:rPr>
          <w:rFonts w:ascii="Arial" w:hAnsi="Arial" w:cs="Arial"/>
          <w:b/>
          <w:bCs/>
          <w:color w:val="000000"/>
        </w:rPr>
        <w:t>c</w:t>
      </w:r>
      <w:r w:rsidRPr="00166435">
        <w:rPr>
          <w:rFonts w:ascii="Arial" w:hAnsi="Arial" w:cs="Arial"/>
          <w:color w:val="000000"/>
        </w:rPr>
        <w:t xml:space="preserve"> </w:t>
      </w:r>
      <w:r w:rsidRPr="00166435">
        <w:rPr>
          <w:rFonts w:ascii="Cambria Math" w:hAnsi="Cambria Math" w:cs="Cambria Math"/>
          <w:color w:val="000000"/>
        </w:rPr>
        <w:t>∈</w:t>
      </w:r>
      <w:r w:rsidRPr="00166435">
        <w:rPr>
          <w:rFonts w:ascii="Arial" w:hAnsi="Arial" w:cs="Arial"/>
          <w:color w:val="000000"/>
        </w:rPr>
        <w:t xml:space="preserve"> </w:t>
      </w:r>
      <w:r w:rsidRPr="00166435">
        <w:rPr>
          <w:rFonts w:ascii="Cambria Math" w:hAnsi="Cambria Math" w:cs="Cambria Math"/>
          <w:color w:val="000000"/>
        </w:rPr>
        <w:t>ℝ</w:t>
      </w:r>
      <w:r w:rsidRPr="00166435">
        <w:rPr>
          <w:rFonts w:ascii="Arial" w:hAnsi="Arial" w:cs="Arial"/>
          <w:color w:val="000000"/>
        </w:rPr>
        <w:t xml:space="preserve"> y a ≠ 0  (coeficientes de la función cuadrática)</w:t>
      </w:r>
    </w:p>
    <w:p w14:paraId="38EB424B" w14:textId="77777777" w:rsidR="00AE3794" w:rsidRPr="00166435" w:rsidRDefault="00AE3794" w:rsidP="00AE3794">
      <w:pPr>
        <w:pStyle w:val="NormalWeb"/>
        <w:shd w:val="clear" w:color="auto" w:fill="FFFFFF"/>
        <w:spacing w:before="0" w:beforeAutospacing="0" w:after="0" w:afterAutospacing="0"/>
        <w:ind w:left="283"/>
        <w:jc w:val="both"/>
      </w:pPr>
    </w:p>
    <w:p w14:paraId="6FDDE134" w14:textId="345B0F23" w:rsidR="00AE3794" w:rsidRDefault="00AE3794" w:rsidP="00AE3794">
      <w:pPr>
        <w:pStyle w:val="NormalWeb"/>
        <w:shd w:val="clear" w:color="auto" w:fill="FFFFFF"/>
        <w:spacing w:before="0" w:beforeAutospacing="0" w:after="0" w:afterAutospacing="0"/>
        <w:ind w:left="283"/>
        <w:jc w:val="both"/>
        <w:rPr>
          <w:rFonts w:ascii="Arial" w:hAnsi="Arial" w:cs="Arial"/>
          <w:color w:val="000000"/>
        </w:rPr>
      </w:pPr>
      <w:r w:rsidRPr="00166435">
        <w:rPr>
          <w:rFonts w:ascii="Arial" w:hAnsi="Arial" w:cs="Arial"/>
          <w:color w:val="000000"/>
        </w:rPr>
        <w:t>Se puede distinguir el término cuadrático ax</w:t>
      </w:r>
      <w:proofErr w:type="gramStart"/>
      <w:r w:rsidRPr="00166435">
        <w:rPr>
          <w:rFonts w:ascii="Arial" w:hAnsi="Arial" w:cs="Arial"/>
          <w:color w:val="000000"/>
          <w:sz w:val="32"/>
          <w:szCs w:val="32"/>
          <w:vertAlign w:val="superscript"/>
        </w:rPr>
        <w:t>2</w:t>
      </w:r>
      <w:r w:rsidRPr="00166435">
        <w:rPr>
          <w:rFonts w:ascii="Arial" w:hAnsi="Arial" w:cs="Arial"/>
          <w:color w:val="000000"/>
        </w:rPr>
        <w:t xml:space="preserve"> ,</w:t>
      </w:r>
      <w:proofErr w:type="gramEnd"/>
      <w:r w:rsidRPr="00166435">
        <w:rPr>
          <w:rFonts w:ascii="Arial" w:hAnsi="Arial" w:cs="Arial"/>
          <w:color w:val="000000"/>
        </w:rPr>
        <w:t xml:space="preserve"> el término lineal </w:t>
      </w:r>
      <w:proofErr w:type="spellStart"/>
      <w:r w:rsidRPr="00166435">
        <w:rPr>
          <w:rFonts w:ascii="Arial" w:hAnsi="Arial" w:cs="Arial"/>
          <w:color w:val="000000"/>
        </w:rPr>
        <w:t>bx</w:t>
      </w:r>
      <w:proofErr w:type="spellEnd"/>
      <w:r w:rsidRPr="00166435">
        <w:rPr>
          <w:rFonts w:ascii="Arial" w:hAnsi="Arial" w:cs="Arial"/>
          <w:color w:val="000000"/>
        </w:rPr>
        <w:t xml:space="preserve"> y el término independiente c. </w:t>
      </w:r>
    </w:p>
    <w:p w14:paraId="24608E07" w14:textId="77777777" w:rsidR="00AE3794" w:rsidRPr="00166435" w:rsidRDefault="00AE3794" w:rsidP="00AE3794">
      <w:pPr>
        <w:pStyle w:val="NormalWeb"/>
        <w:shd w:val="clear" w:color="auto" w:fill="FFFFFF"/>
        <w:spacing w:before="0" w:beforeAutospacing="0" w:after="0" w:afterAutospacing="0"/>
        <w:ind w:left="283"/>
        <w:jc w:val="both"/>
      </w:pPr>
    </w:p>
    <w:p w14:paraId="2E1589E5" w14:textId="4AE1FB49" w:rsidR="00AE3794" w:rsidRDefault="00AE3794" w:rsidP="00AE3794">
      <w:pPr>
        <w:pStyle w:val="NormalWeb"/>
        <w:shd w:val="clear" w:color="auto" w:fill="FFFFFF"/>
        <w:spacing w:before="0" w:beforeAutospacing="0" w:after="0" w:afterAutospacing="0" w:line="360" w:lineRule="auto"/>
        <w:ind w:left="283"/>
        <w:jc w:val="both"/>
        <w:rPr>
          <w:rFonts w:ascii="Arial" w:hAnsi="Arial" w:cs="Arial"/>
          <w:color w:val="000000"/>
        </w:rPr>
      </w:pPr>
      <w:r w:rsidRPr="00166435">
        <w:rPr>
          <w:rFonts w:ascii="Arial" w:hAnsi="Arial" w:cs="Arial"/>
          <w:color w:val="000000"/>
        </w:rPr>
        <w:t> La gráfica en el plano cartesiano de una función cuadrática es una parábola, curva simétrica que se observa en la figura. Una parábola se dice cóncava hacia arriba si la curva se abre hacia arriba y cóncava hacia abajo o convexa si se abre hacia abajo. </w:t>
      </w:r>
    </w:p>
    <w:p w14:paraId="5A720113" w14:textId="77777777" w:rsidR="00AE3794" w:rsidRPr="00166435" w:rsidRDefault="00AE3794" w:rsidP="00AE3794">
      <w:pPr>
        <w:pStyle w:val="NormalWeb"/>
        <w:shd w:val="clear" w:color="auto" w:fill="FFFFFF"/>
        <w:spacing w:before="0" w:beforeAutospacing="0" w:after="0" w:afterAutospacing="0"/>
        <w:ind w:left="283"/>
        <w:jc w:val="both"/>
      </w:pPr>
    </w:p>
    <w:p w14:paraId="0B57CF5E" w14:textId="7BFCAA53" w:rsidR="00AE3794" w:rsidRDefault="00AE3794" w:rsidP="00AE3794">
      <w:pPr>
        <w:pStyle w:val="NormalWeb"/>
        <w:shd w:val="clear" w:color="auto" w:fill="FFFFFF"/>
        <w:spacing w:before="0" w:beforeAutospacing="0" w:after="0" w:afterAutospacing="0"/>
        <w:ind w:left="283"/>
        <w:jc w:val="both"/>
      </w:pPr>
      <w:r w:rsidRPr="00166435">
        <w:rPr>
          <w:rFonts w:ascii="Arial" w:hAnsi="Arial" w:cs="Arial"/>
          <w:noProof/>
          <w:color w:val="000000"/>
          <w:bdr w:val="none" w:sz="0" w:space="0" w:color="auto" w:frame="1"/>
          <w:lang w:val="es-419" w:eastAsia="es-419"/>
        </w:rPr>
        <w:drawing>
          <wp:inline distT="0" distB="0" distL="0" distR="0" wp14:anchorId="3FC3B059" wp14:editId="2F8EA72E">
            <wp:extent cx="5677942" cy="2707574"/>
            <wp:effectExtent l="0" t="0" r="0" b="0"/>
            <wp:docPr id="13" name="Imagen 13" descr="https://lh4.googleusercontent.com/-eTajH76a_1u6j5v_6V3HBZRqTrPC-rqVryT-ylzEWTIK9F3ZQ9BFcjL12n0Xm1Gs4kM9b6YFRaBYt6KCP_yLAt3H4oGGbt-50Uz1VGQTLT-Z08g6A_q231eshxq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4.googleusercontent.com/-eTajH76a_1u6j5v_6V3HBZRqTrPC-rqVryT-ylzEWTIK9F3ZQ9BFcjL12n0Xm1Gs4kM9b6YFRaBYt6KCP_yLAt3H4oGGbt-50Uz1VGQTLT-Z08g6A_q231eshxq4w"/>
                    <pic:cNvPicPr>
                      <a:picLocks noChangeAspect="1" noChangeArrowheads="1"/>
                    </pic:cNvPicPr>
                  </pic:nvPicPr>
                  <pic:blipFill>
                    <a:blip r:embed="rId7"/>
                    <a:srcRect/>
                    <a:stretch>
                      <a:fillRect/>
                    </a:stretch>
                  </pic:blipFill>
                  <pic:spPr bwMode="auto">
                    <a:xfrm>
                      <a:off x="0" y="0"/>
                      <a:ext cx="5708813" cy="2722295"/>
                    </a:xfrm>
                    <a:prstGeom prst="rect">
                      <a:avLst/>
                    </a:prstGeom>
                    <a:noFill/>
                    <a:ln w="9525">
                      <a:noFill/>
                      <a:miter lim="800000"/>
                      <a:headEnd/>
                      <a:tailEnd/>
                    </a:ln>
                  </pic:spPr>
                </pic:pic>
              </a:graphicData>
            </a:graphic>
          </wp:inline>
        </w:drawing>
      </w:r>
    </w:p>
    <w:p w14:paraId="271F3B7F" w14:textId="77777777" w:rsidR="00AE3794" w:rsidRPr="00166435" w:rsidRDefault="00AE3794" w:rsidP="00AE3794">
      <w:pPr>
        <w:pStyle w:val="NormalWeb"/>
        <w:shd w:val="clear" w:color="auto" w:fill="FFFFFF"/>
        <w:spacing w:before="0" w:beforeAutospacing="0" w:after="0" w:afterAutospacing="0"/>
        <w:ind w:left="283"/>
        <w:jc w:val="both"/>
      </w:pPr>
    </w:p>
    <w:p w14:paraId="42BAECF7" w14:textId="3B5522B7" w:rsidR="00AE3794" w:rsidRDefault="00AE3794" w:rsidP="00AE3794">
      <w:pPr>
        <w:pStyle w:val="NormalWeb"/>
        <w:shd w:val="clear" w:color="auto" w:fill="FFFFFF"/>
        <w:spacing w:before="0" w:beforeAutospacing="0" w:after="0" w:afterAutospacing="0" w:line="360" w:lineRule="auto"/>
        <w:ind w:left="283"/>
        <w:jc w:val="both"/>
        <w:rPr>
          <w:rFonts w:ascii="Arial" w:hAnsi="Arial" w:cs="Arial"/>
          <w:color w:val="000000"/>
        </w:rPr>
      </w:pPr>
      <w:r w:rsidRPr="00166435">
        <w:rPr>
          <w:rFonts w:ascii="Arial" w:hAnsi="Arial" w:cs="Arial"/>
          <w:color w:val="000000"/>
        </w:rPr>
        <w:t xml:space="preserve">Toda parábola posee un punto máximo o mínimo llamado vértice, por donde pasa el eje de simetría de la parábola. Este punto será máximo cuando la parábola es cóncava hacia abajo y mínimo cuando es cóncava hacia arriba. Vértice Punto máximo de la parábola Cóncava hacia arriba Cóncava hacia abajo Vértice Punto mínimo de la parábola </w:t>
      </w:r>
      <w:proofErr w:type="spellStart"/>
      <w:r w:rsidRPr="00166435">
        <w:rPr>
          <w:rFonts w:ascii="Arial" w:hAnsi="Arial" w:cs="Arial"/>
          <w:color w:val="000000"/>
        </w:rPr>
        <w:t>Parábola</w:t>
      </w:r>
      <w:proofErr w:type="spellEnd"/>
      <w:r w:rsidRPr="00166435">
        <w:rPr>
          <w:rFonts w:ascii="Arial" w:hAnsi="Arial" w:cs="Arial"/>
          <w:color w:val="000000"/>
        </w:rPr>
        <w:t>.</w:t>
      </w:r>
    </w:p>
    <w:p w14:paraId="4C219FDF" w14:textId="77777777" w:rsidR="00AE3794" w:rsidRPr="00166435" w:rsidRDefault="00AE3794" w:rsidP="00AE3794">
      <w:pPr>
        <w:pStyle w:val="NormalWeb"/>
        <w:shd w:val="clear" w:color="auto" w:fill="FFFFFF"/>
        <w:spacing w:before="0" w:beforeAutospacing="0" w:after="0" w:afterAutospacing="0" w:line="360" w:lineRule="auto"/>
        <w:ind w:left="283"/>
        <w:jc w:val="both"/>
      </w:pPr>
    </w:p>
    <w:p w14:paraId="182192D4" w14:textId="40FEFC3D" w:rsidR="00AE3794" w:rsidRDefault="00AE3794" w:rsidP="00AE3794">
      <w:pPr>
        <w:pStyle w:val="NormalWeb"/>
        <w:shd w:val="clear" w:color="auto" w:fill="FFFFFF"/>
        <w:spacing w:before="0" w:beforeAutospacing="0" w:after="0" w:afterAutospacing="0" w:line="360" w:lineRule="auto"/>
        <w:ind w:left="283"/>
        <w:jc w:val="both"/>
        <w:rPr>
          <w:rFonts w:ascii="Arial" w:hAnsi="Arial" w:cs="Arial"/>
          <w:b/>
          <w:bCs/>
          <w:color w:val="000000"/>
        </w:rPr>
      </w:pPr>
      <w:r w:rsidRPr="00166435">
        <w:rPr>
          <w:rFonts w:ascii="Arial" w:hAnsi="Arial" w:cs="Arial"/>
          <w:color w:val="000000"/>
        </w:rPr>
        <w:t xml:space="preserve">Los puntos en que la gráfica de una función </w:t>
      </w:r>
      <w:proofErr w:type="gramStart"/>
      <w:r w:rsidRPr="00166435">
        <w:rPr>
          <w:rFonts w:ascii="Arial" w:hAnsi="Arial" w:cs="Arial"/>
          <w:color w:val="000000"/>
        </w:rPr>
        <w:t xml:space="preserve">cuadrática  </w:t>
      </w:r>
      <w:r w:rsidRPr="00166435">
        <w:rPr>
          <w:rFonts w:ascii="Arial" w:hAnsi="Arial" w:cs="Arial"/>
          <w:b/>
          <w:bCs/>
          <w:color w:val="000000"/>
        </w:rPr>
        <w:t>f</w:t>
      </w:r>
      <w:proofErr w:type="gramEnd"/>
      <w:r w:rsidRPr="00166435">
        <w:rPr>
          <w:rFonts w:ascii="Arial" w:hAnsi="Arial" w:cs="Arial"/>
          <w:b/>
          <w:bCs/>
          <w:color w:val="000000"/>
        </w:rPr>
        <w:t>(x) = ax</w:t>
      </w:r>
      <w:r w:rsidRPr="00166435">
        <w:rPr>
          <w:rFonts w:ascii="Arial" w:hAnsi="Arial" w:cs="Arial"/>
          <w:b/>
          <w:bCs/>
          <w:color w:val="000000"/>
          <w:vertAlign w:val="superscript"/>
        </w:rPr>
        <w:t>2</w:t>
      </w:r>
      <w:r w:rsidRPr="00166435">
        <w:rPr>
          <w:rFonts w:ascii="Arial" w:hAnsi="Arial" w:cs="Arial"/>
          <w:b/>
          <w:bCs/>
          <w:color w:val="000000"/>
        </w:rPr>
        <w:t xml:space="preserve">+ </w:t>
      </w:r>
      <w:proofErr w:type="spellStart"/>
      <w:r w:rsidRPr="00166435">
        <w:rPr>
          <w:rFonts w:ascii="Arial" w:hAnsi="Arial" w:cs="Arial"/>
          <w:b/>
          <w:bCs/>
          <w:color w:val="000000"/>
        </w:rPr>
        <w:t>bx</w:t>
      </w:r>
      <w:proofErr w:type="spellEnd"/>
      <w:r w:rsidRPr="00166435">
        <w:rPr>
          <w:rFonts w:ascii="Arial" w:hAnsi="Arial" w:cs="Arial"/>
          <w:b/>
          <w:bCs/>
          <w:color w:val="000000"/>
        </w:rPr>
        <w:t xml:space="preserve"> + c</w:t>
      </w:r>
      <w:r w:rsidRPr="00166435">
        <w:rPr>
          <w:rFonts w:ascii="Arial" w:hAnsi="Arial" w:cs="Arial"/>
          <w:color w:val="000000"/>
        </w:rPr>
        <w:t xml:space="preserve">   intersecan el eje X se asocian a las soluciones de la ecuación cuadrática </w:t>
      </w:r>
      <w:r w:rsidRPr="00166435">
        <w:rPr>
          <w:rFonts w:ascii="Arial" w:hAnsi="Arial" w:cs="Arial"/>
          <w:b/>
          <w:bCs/>
          <w:color w:val="000000"/>
        </w:rPr>
        <w:t>ax</w:t>
      </w:r>
      <w:r w:rsidRPr="00166435">
        <w:rPr>
          <w:rFonts w:ascii="Arial" w:hAnsi="Arial" w:cs="Arial"/>
          <w:b/>
          <w:bCs/>
          <w:color w:val="000000"/>
          <w:vertAlign w:val="superscript"/>
        </w:rPr>
        <w:t>2</w:t>
      </w:r>
      <w:r w:rsidRPr="00166435">
        <w:rPr>
          <w:rFonts w:ascii="Arial" w:hAnsi="Arial" w:cs="Arial"/>
          <w:b/>
          <w:bCs/>
          <w:color w:val="000000"/>
        </w:rPr>
        <w:t xml:space="preserve">+ </w:t>
      </w:r>
      <w:proofErr w:type="spellStart"/>
      <w:r w:rsidRPr="00166435">
        <w:rPr>
          <w:rFonts w:ascii="Arial" w:hAnsi="Arial" w:cs="Arial"/>
          <w:b/>
          <w:bCs/>
          <w:color w:val="000000"/>
        </w:rPr>
        <w:t>bx</w:t>
      </w:r>
      <w:proofErr w:type="spellEnd"/>
      <w:r w:rsidRPr="00166435">
        <w:rPr>
          <w:rFonts w:ascii="Arial" w:hAnsi="Arial" w:cs="Arial"/>
          <w:b/>
          <w:bCs/>
          <w:color w:val="000000"/>
        </w:rPr>
        <w:t xml:space="preserve"> + c = 0</w:t>
      </w:r>
    </w:p>
    <w:p w14:paraId="111F7BEA" w14:textId="77777777" w:rsidR="00AE3794" w:rsidRPr="00166435" w:rsidRDefault="00AE3794" w:rsidP="00AE3794">
      <w:pPr>
        <w:pStyle w:val="NormalWeb"/>
        <w:shd w:val="clear" w:color="auto" w:fill="FFFFFF"/>
        <w:spacing w:before="0" w:beforeAutospacing="0" w:after="0" w:afterAutospacing="0" w:line="360" w:lineRule="auto"/>
        <w:ind w:left="283"/>
        <w:jc w:val="both"/>
      </w:pPr>
    </w:p>
    <w:p w14:paraId="5B0A9359" w14:textId="77777777" w:rsidR="00AE3794" w:rsidRPr="00166435" w:rsidRDefault="00AE3794" w:rsidP="00AE3794">
      <w:pPr>
        <w:pStyle w:val="NormalWeb"/>
        <w:shd w:val="clear" w:color="auto" w:fill="FFFFFF"/>
        <w:spacing w:before="0" w:beforeAutospacing="0" w:after="0" w:afterAutospacing="0" w:line="360" w:lineRule="auto"/>
        <w:ind w:left="283"/>
        <w:jc w:val="both"/>
      </w:pPr>
      <w:r w:rsidRPr="00166435">
        <w:rPr>
          <w:rFonts w:ascii="Arial" w:hAnsi="Arial" w:cs="Arial"/>
          <w:color w:val="000000"/>
        </w:rPr>
        <w:t xml:space="preserve">La función cuadrática como modelo matemático permite representar fenómenos naturales, como la altura de un cuerpo respecto del tiempo al lanzarlo verticalmente, o bien, en caída libre, así como problemas de optimización, cuyo objetivo es encontrar el valor de la variable independiente x para que la variable dependiente y sea máxima o </w:t>
      </w:r>
      <w:proofErr w:type="spellStart"/>
      <w:r w:rsidRPr="00166435">
        <w:rPr>
          <w:rFonts w:ascii="Arial" w:hAnsi="Arial" w:cs="Arial"/>
          <w:color w:val="000000"/>
        </w:rPr>
        <w:t>minima</w:t>
      </w:r>
      <w:proofErr w:type="spellEnd"/>
      <w:r w:rsidRPr="00166435">
        <w:rPr>
          <w:rFonts w:ascii="Arial" w:hAnsi="Arial" w:cs="Arial"/>
          <w:color w:val="000000"/>
        </w:rPr>
        <w:t xml:space="preserve">, como el precio de venta de un producto para obtener una ganancia máxima. Se debe considerar que los valores que pueden tomar ambas variables están determinados y restringidos por las características que describen. Por ejemplo, si una de las variables es </w:t>
      </w:r>
      <w:r w:rsidRPr="00166435">
        <w:rPr>
          <w:rFonts w:ascii="Arial" w:hAnsi="Arial" w:cs="Arial"/>
          <w:b/>
          <w:bCs/>
          <w:color w:val="000000"/>
        </w:rPr>
        <w:t>el tiempo</w:t>
      </w:r>
      <w:r w:rsidRPr="00166435">
        <w:rPr>
          <w:rFonts w:ascii="Arial" w:hAnsi="Arial" w:cs="Arial"/>
          <w:color w:val="000000"/>
        </w:rPr>
        <w:t>, esta magnitud</w:t>
      </w:r>
      <w:r w:rsidRPr="00166435">
        <w:rPr>
          <w:rFonts w:ascii="Arial" w:hAnsi="Arial" w:cs="Arial"/>
          <w:b/>
          <w:bCs/>
          <w:color w:val="000000"/>
        </w:rPr>
        <w:t xml:space="preserve"> no puede tener valores negativos</w:t>
      </w:r>
      <w:r w:rsidRPr="00166435">
        <w:rPr>
          <w:rFonts w:ascii="Arial" w:hAnsi="Arial" w:cs="Arial"/>
          <w:color w:val="000000"/>
        </w:rPr>
        <w:t>. Así, en la gráfica se debe contemplar sólo los valores permitidos en cada variable. </w:t>
      </w:r>
    </w:p>
    <w:p w14:paraId="6E83F239" w14:textId="77777777" w:rsidR="00E1138B" w:rsidRPr="004253E7" w:rsidRDefault="00E1138B" w:rsidP="00AE3794">
      <w:pPr>
        <w:jc w:val="both"/>
        <w:rPr>
          <w:rFonts w:ascii="Arial" w:hAnsi="Arial" w:cs="Arial"/>
        </w:rPr>
      </w:pPr>
    </w:p>
    <w:sectPr w:rsidR="00E1138B" w:rsidRPr="004253E7" w:rsidSect="004253E7">
      <w:headerReference w:type="default" r:id="rId8"/>
      <w:pgSz w:w="12240" w:h="15840" w:code="1"/>
      <w:pgMar w:top="1134" w:right="1134" w:bottom="1134" w:left="1134"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9D33D" w14:textId="77777777" w:rsidR="00A118D3" w:rsidRDefault="00A118D3" w:rsidP="004253E7">
      <w:pPr>
        <w:spacing w:after="0" w:line="240" w:lineRule="auto"/>
      </w:pPr>
      <w:r>
        <w:separator/>
      </w:r>
    </w:p>
  </w:endnote>
  <w:endnote w:type="continuationSeparator" w:id="0">
    <w:p w14:paraId="0EA45C23" w14:textId="77777777" w:rsidR="00A118D3" w:rsidRDefault="00A118D3" w:rsidP="0042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027DA" w14:textId="77777777" w:rsidR="00A118D3" w:rsidRDefault="00A118D3" w:rsidP="004253E7">
      <w:pPr>
        <w:spacing w:after="0" w:line="240" w:lineRule="auto"/>
      </w:pPr>
      <w:r>
        <w:separator/>
      </w:r>
    </w:p>
  </w:footnote>
  <w:footnote w:type="continuationSeparator" w:id="0">
    <w:p w14:paraId="4353C2B8" w14:textId="77777777" w:rsidR="00A118D3" w:rsidRDefault="00A118D3" w:rsidP="0042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eastAsia="Times New Roman" w:hAnsi="Verdana" w:cstheme="majorHAnsi"/>
        <w:sz w:val="24"/>
        <w:szCs w:val="24"/>
        <w:lang w:val="es-ES" w:eastAsia="es-ES"/>
      </w:rPr>
      <w:id w:val="-24558492"/>
      <w:docPartObj>
        <w:docPartGallery w:val="Page Numbers (Margins)"/>
        <w:docPartUnique/>
      </w:docPartObj>
    </w:sdtPr>
    <w:sdtEndPr>
      <w:rPr>
        <w:color w:val="002060"/>
        <w:sz w:val="22"/>
      </w:rPr>
    </w:sdtEndPr>
    <w:sdtContent>
      <w:p w14:paraId="531F6728" w14:textId="77777777" w:rsidR="004253E7" w:rsidRPr="005364A3" w:rsidRDefault="004253E7" w:rsidP="004253E7">
        <w:pPr>
          <w:tabs>
            <w:tab w:val="left" w:pos="1276"/>
          </w:tabs>
          <w:spacing w:after="0" w:line="240" w:lineRule="auto"/>
          <w:rPr>
            <w:rFonts w:ascii="Verdana" w:eastAsia="Times New Roman" w:hAnsi="Verdana" w:cstheme="majorHAnsi"/>
            <w:color w:val="002060"/>
            <w:sz w:val="18"/>
            <w:szCs w:val="14"/>
            <w:lang w:val="pt-PT" w:eastAsia="es-ES"/>
          </w:rPr>
        </w:pPr>
        <w:r w:rsidRPr="005364A3">
          <w:rPr>
            <w:rFonts w:ascii="Verdana" w:eastAsia="Times New Roman" w:hAnsi="Verdana" w:cstheme="majorHAnsi"/>
            <w:noProof/>
            <w:lang w:val="es-419" w:eastAsia="es-419"/>
          </w:rPr>
          <w:drawing>
            <wp:anchor distT="0" distB="0" distL="114300" distR="114300" simplePos="0" relativeHeight="251659264" behindDoc="1" locked="0" layoutInCell="1" allowOverlap="1" wp14:anchorId="1BB668BB" wp14:editId="3FDC7C3D">
              <wp:simplePos x="0" y="0"/>
              <wp:positionH relativeFrom="column">
                <wp:posOffset>114300</wp:posOffset>
              </wp:positionH>
              <wp:positionV relativeFrom="paragraph">
                <wp:posOffset>-40005</wp:posOffset>
              </wp:positionV>
              <wp:extent cx="485775" cy="62865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64A3">
          <w:rPr>
            <w:rFonts w:ascii="Verdana" w:eastAsia="Times New Roman" w:hAnsi="Verdana" w:cstheme="majorHAnsi"/>
            <w:color w:val="0070C0"/>
            <w:sz w:val="20"/>
            <w:szCs w:val="14"/>
            <w:lang w:val="pt-PT" w:eastAsia="es-ES"/>
          </w:rPr>
          <w:tab/>
        </w:r>
        <w:r w:rsidRPr="005364A3">
          <w:rPr>
            <w:rFonts w:ascii="Verdana" w:eastAsia="Times New Roman" w:hAnsi="Verdana" w:cstheme="majorHAnsi"/>
            <w:color w:val="002060"/>
            <w:sz w:val="18"/>
            <w:szCs w:val="14"/>
            <w:lang w:val="pt-PT" w:eastAsia="es-ES"/>
          </w:rPr>
          <w:t>Corporación Municipal de San Miguel</w:t>
        </w:r>
      </w:p>
      <w:p w14:paraId="76C53A60" w14:textId="77777777" w:rsidR="004253E7" w:rsidRPr="005364A3" w:rsidRDefault="004253E7" w:rsidP="004253E7">
        <w:pPr>
          <w:tabs>
            <w:tab w:val="left" w:pos="1276"/>
          </w:tabs>
          <w:spacing w:after="0" w:line="240" w:lineRule="auto"/>
          <w:ind w:firstLine="708"/>
          <w:rPr>
            <w:rFonts w:ascii="Verdana" w:eastAsia="Times New Roman" w:hAnsi="Verdana" w:cstheme="majorHAnsi"/>
            <w:color w:val="002060"/>
            <w:sz w:val="18"/>
            <w:szCs w:val="14"/>
            <w:lang w:val="pt-PT" w:eastAsia="es-ES"/>
          </w:rPr>
        </w:pPr>
        <w:r w:rsidRPr="005364A3">
          <w:rPr>
            <w:rFonts w:ascii="Verdana" w:eastAsia="Times New Roman" w:hAnsi="Verdana" w:cstheme="majorHAnsi"/>
            <w:color w:val="002060"/>
            <w:sz w:val="18"/>
            <w:szCs w:val="14"/>
            <w:lang w:val="pt-PT" w:eastAsia="es-ES"/>
          </w:rPr>
          <w:tab/>
          <w:t>Liceo Betsabé Hormazábal de Alarcón</w:t>
        </w:r>
      </w:p>
      <w:p w14:paraId="075D74B5" w14:textId="77777777" w:rsidR="004253E7" w:rsidRDefault="004253E7" w:rsidP="004253E7">
        <w:pPr>
          <w:pBdr>
            <w:bottom w:val="single" w:sz="4" w:space="1" w:color="002060"/>
          </w:pBdr>
          <w:tabs>
            <w:tab w:val="left" w:pos="1276"/>
            <w:tab w:val="right" w:pos="9923"/>
          </w:tabs>
          <w:spacing w:after="0" w:line="240" w:lineRule="auto"/>
          <w:ind w:firstLine="708"/>
          <w:rPr>
            <w:rFonts w:ascii="Verdana" w:eastAsia="Times New Roman" w:hAnsi="Verdana" w:cstheme="majorHAnsi"/>
            <w:color w:val="002060"/>
            <w:sz w:val="18"/>
            <w:szCs w:val="14"/>
            <w:lang w:val="pt-PT" w:eastAsia="es-ES"/>
          </w:rPr>
        </w:pPr>
        <w:r w:rsidRPr="005364A3">
          <w:rPr>
            <w:rFonts w:ascii="Verdana" w:eastAsia="Times New Roman" w:hAnsi="Verdana" w:cstheme="majorHAnsi"/>
            <w:color w:val="002060"/>
            <w:sz w:val="18"/>
            <w:szCs w:val="14"/>
            <w:lang w:val="pt-PT" w:eastAsia="es-ES"/>
          </w:rPr>
          <w:tab/>
          <w:t>Gaspar Banda N°4047 – San Miguel  - Santiago</w:t>
        </w:r>
      </w:p>
      <w:p w14:paraId="2752F2BC" w14:textId="77777777" w:rsidR="004253E7" w:rsidRDefault="004253E7" w:rsidP="004253E7">
        <w:pPr>
          <w:tabs>
            <w:tab w:val="left" w:pos="1276"/>
            <w:tab w:val="right" w:pos="9923"/>
          </w:tabs>
          <w:spacing w:after="0" w:line="240" w:lineRule="auto"/>
          <w:ind w:firstLine="708"/>
        </w:pPr>
        <w:r w:rsidRPr="005364A3">
          <w:rPr>
            <w:rFonts w:ascii="Verdana" w:eastAsia="Times New Roman" w:hAnsi="Verdana" w:cstheme="majorHAnsi"/>
            <w:color w:val="002060"/>
            <w:sz w:val="18"/>
            <w:szCs w:val="14"/>
            <w:lang w:val="pt-PT" w:eastAsia="es-ES"/>
          </w:rPr>
          <w:tab/>
        </w:r>
        <w:r>
          <w:rPr>
            <w:rFonts w:ascii="Verdana" w:eastAsia="Times New Roman" w:hAnsi="Verdana" w:cstheme="majorHAnsi"/>
            <w:color w:val="002060"/>
            <w:sz w:val="18"/>
            <w:szCs w:val="14"/>
            <w:lang w:val="pt-PT" w:eastAsia="es-ES"/>
          </w:rPr>
          <w:tab/>
          <w:t>Unidad Técnico Pedagógica</w:t>
        </w:r>
      </w:p>
    </w:sdtContent>
  </w:sdt>
  <w:p w14:paraId="3436EBDE" w14:textId="77777777" w:rsidR="004253E7" w:rsidRPr="004253E7" w:rsidRDefault="004253E7">
    <w:pPr>
      <w:pStyle w:val="Encabezado"/>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B22BC"/>
    <w:multiLevelType w:val="hybridMultilevel"/>
    <w:tmpl w:val="D118012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E7"/>
    <w:rsid w:val="004253E7"/>
    <w:rsid w:val="0051058B"/>
    <w:rsid w:val="005619B4"/>
    <w:rsid w:val="0059198A"/>
    <w:rsid w:val="005B4A62"/>
    <w:rsid w:val="006A0DFB"/>
    <w:rsid w:val="00742F5F"/>
    <w:rsid w:val="009E467D"/>
    <w:rsid w:val="00A118D3"/>
    <w:rsid w:val="00AD78DD"/>
    <w:rsid w:val="00AE3794"/>
    <w:rsid w:val="00E1138B"/>
    <w:rsid w:val="00E97900"/>
    <w:rsid w:val="00F25EF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22DD"/>
  <w15:chartTrackingRefBased/>
  <w15:docId w15:val="{7E31CD44-3FBA-489E-A64E-88BAC67C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3E7"/>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53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53E7"/>
  </w:style>
  <w:style w:type="paragraph" w:styleId="Piedepgina">
    <w:name w:val="footer"/>
    <w:basedOn w:val="Normal"/>
    <w:link w:val="PiedepginaCar"/>
    <w:uiPriority w:val="99"/>
    <w:unhideWhenUsed/>
    <w:rsid w:val="004253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53E7"/>
  </w:style>
  <w:style w:type="table" w:styleId="Tablaconcuadrcula">
    <w:name w:val="Table Grid"/>
    <w:basedOn w:val="Tablanormal"/>
    <w:uiPriority w:val="39"/>
    <w:rsid w:val="004253E7"/>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253E7"/>
    <w:pPr>
      <w:ind w:left="720"/>
      <w:contextualSpacing/>
    </w:pPr>
  </w:style>
  <w:style w:type="paragraph" w:styleId="NormalWeb">
    <w:name w:val="Normal (Web)"/>
    <w:basedOn w:val="Normal"/>
    <w:uiPriority w:val="99"/>
    <w:unhideWhenUsed/>
    <w:rsid w:val="00AE379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tab-span">
    <w:name w:val="apple-tab-span"/>
    <w:basedOn w:val="Fuentedeprrafopredeter"/>
    <w:rsid w:val="00AE3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1831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2020-09-02T23:20:00Z</dcterms:created>
  <dcterms:modified xsi:type="dcterms:W3CDTF">2020-09-02T23:20:00Z</dcterms:modified>
</cp:coreProperties>
</file>